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5529"/>
        <w:gridCol w:w="8730"/>
      </w:tblGrid>
      <w:tr w:rsidR="00296667" w:rsidRPr="0006641E" w:rsidTr="00282F75">
        <w:tc>
          <w:tcPr>
            <w:tcW w:w="1129" w:type="dxa"/>
          </w:tcPr>
          <w:p w:rsidR="00296667" w:rsidRPr="0006641E" w:rsidRDefault="00296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29" w:type="dxa"/>
          </w:tcPr>
          <w:p w:rsidR="00296667" w:rsidRPr="0006641E" w:rsidRDefault="00296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Приложение – номер и на что надо обратить внимание</w:t>
            </w:r>
          </w:p>
        </w:tc>
        <w:tc>
          <w:tcPr>
            <w:tcW w:w="8730" w:type="dxa"/>
          </w:tcPr>
          <w:p w:rsidR="00296667" w:rsidRPr="0006641E" w:rsidRDefault="00296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Выдержка из приложения</w:t>
            </w:r>
          </w:p>
        </w:tc>
      </w:tr>
      <w:tr w:rsidR="00BF01BB" w:rsidRPr="0006641E" w:rsidTr="00282F75">
        <w:tc>
          <w:tcPr>
            <w:tcW w:w="1129" w:type="dxa"/>
          </w:tcPr>
          <w:p w:rsidR="00BF01BB" w:rsidRPr="0006641E" w:rsidRDefault="00BF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BF01BB" w:rsidRPr="0006641E" w:rsidRDefault="00BF01BB" w:rsidP="00BF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Приложение 1 – материалы</w:t>
            </w:r>
          </w:p>
          <w:p w:rsidR="00BF01BB" w:rsidRPr="0006641E" w:rsidRDefault="00BF01BB" w:rsidP="00BF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Обратить внимание,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1 – учет материалов для управленческих нужд. В нашем варианте УП не включено это! - ниже выдержка из п. 2 ФСБУ 5/2019. ПРИМЕНЕНИЕ ЭТОГО ПУНКТА ОЗНАЧАЕТ ЧТО ДАННЫЙ ВИД МАТЕРИАЛОВ (ДЛЯ УПРАВЛ. НУЖД) СРАЗУ ОТНОСИТСЯ В РАСХОДЫ, МИНУЯ СЧЕТА УЧЕТА МАТЕРИАЛОВ (ПО ДАТЕ ИХ ПОЛУЧЕНИЯ по товарной накладной- обратите внимание на налоговый учет – чтобы было совпадение, то надо сразу отражать передачу в эксплуатация).</w:t>
            </w:r>
          </w:p>
          <w:p w:rsidR="00BF01BB" w:rsidRPr="0006641E" w:rsidRDefault="00BF01BB" w:rsidP="00BF01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01BB" w:rsidRPr="0006641E" w:rsidRDefault="00BF01BB" w:rsidP="00BF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Организация может принять решение не применять настоящий Стандарт в отношении запасов, предназначенных для управленческих нужд. При этом затраты, которые в соответствии с настоящим Стандартом должны были бы включаться в стоимость запасов, признаются расходами периода, в котором были понесены. Указанное решение раскрывается в бухгалтерской (финансовой) отчетности организации.</w:t>
            </w:r>
          </w:p>
        </w:tc>
        <w:tc>
          <w:tcPr>
            <w:tcW w:w="8730" w:type="dxa"/>
          </w:tcPr>
          <w:p w:rsidR="00BF01BB" w:rsidRPr="0006641E" w:rsidRDefault="00BF01BB" w:rsidP="00BF01BB">
            <w:pPr>
              <w:pStyle w:val="s1"/>
              <w:shd w:val="clear" w:color="auto" w:fill="FFFFFF"/>
              <w:spacing w:before="0" w:beforeAutospacing="0" w:after="300" w:afterAutospacing="0"/>
              <w:jc w:val="both"/>
              <w:rPr>
                <w:color w:val="000000" w:themeColor="text1"/>
              </w:rPr>
            </w:pPr>
            <w:r w:rsidRPr="0006641E">
              <w:rPr>
                <w:color w:val="464C55"/>
                <w:highlight w:val="yellow"/>
                <w:shd w:val="clear" w:color="auto" w:fill="FFFFFF"/>
              </w:rPr>
              <w:t xml:space="preserve">В случае если </w:t>
            </w:r>
            <w:proofErr w:type="spellStart"/>
            <w:r w:rsidRPr="0006641E">
              <w:rPr>
                <w:color w:val="464C55"/>
                <w:highlight w:val="yellow"/>
                <w:shd w:val="clear" w:color="auto" w:fill="FFFFFF"/>
              </w:rPr>
              <w:t>некредитной</w:t>
            </w:r>
            <w:proofErr w:type="spellEnd"/>
            <w:r w:rsidRPr="0006641E">
              <w:rPr>
                <w:color w:val="464C55"/>
                <w:highlight w:val="yellow"/>
                <w:shd w:val="clear" w:color="auto" w:fill="FFFFFF"/>
              </w:rPr>
              <w:t xml:space="preserve"> финансовой организацией принимается решение о применении </w:t>
            </w:r>
            <w:hyperlink r:id="rId5" w:anchor="block_1002" w:history="1">
              <w:r w:rsidRPr="0006641E">
                <w:rPr>
                  <w:rStyle w:val="a4"/>
                  <w:color w:val="3272C0"/>
                  <w:highlight w:val="yellow"/>
                  <w:shd w:val="clear" w:color="auto" w:fill="FFFFFF"/>
                </w:rPr>
                <w:t>пункта 2</w:t>
              </w:r>
            </w:hyperlink>
            <w:r w:rsidRPr="0006641E">
              <w:rPr>
                <w:color w:val="464C55"/>
                <w:highlight w:val="yellow"/>
                <w:shd w:val="clear" w:color="auto" w:fill="FFFFFF"/>
              </w:rPr>
              <w:t> Федерального стандарта бухгалтерского учета ФСБУ 5/2019 "Запасы", утвержденного </w:t>
            </w:r>
            <w:hyperlink r:id="rId6" w:history="1">
              <w:r w:rsidRPr="0006641E">
                <w:rPr>
                  <w:rStyle w:val="a4"/>
                  <w:color w:val="3272C0"/>
                  <w:highlight w:val="yellow"/>
                  <w:shd w:val="clear" w:color="auto" w:fill="FFFFFF"/>
                </w:rPr>
                <w:t>приказом</w:t>
              </w:r>
            </w:hyperlink>
            <w:r w:rsidRPr="0006641E">
              <w:rPr>
                <w:color w:val="464C55"/>
                <w:highlight w:val="yellow"/>
                <w:shd w:val="clear" w:color="auto" w:fill="FFFFFF"/>
              </w:rPr>
              <w:t xml:space="preserve"> Министерства финансов Российской Федерации от 15 ноября 2019 года N 180н "Об утверждении Федерального стандарта бухгалтерского учета ФСБУ 5/2019 "Запасы", зарегистрированным Министерством юстиции Российской Федерации 25 марта 2020 года N 57837 (далее - ФСБУ 5/2019 "Запасы"), </w:t>
            </w:r>
            <w:proofErr w:type="spellStart"/>
            <w:r w:rsidRPr="0006641E">
              <w:rPr>
                <w:color w:val="464C55"/>
                <w:highlight w:val="yellow"/>
                <w:shd w:val="clear" w:color="auto" w:fill="FFFFFF"/>
              </w:rPr>
              <w:t>некредитная</w:t>
            </w:r>
            <w:proofErr w:type="spellEnd"/>
            <w:r w:rsidRPr="0006641E">
              <w:rPr>
                <w:color w:val="464C55"/>
                <w:highlight w:val="yellow"/>
                <w:shd w:val="clear" w:color="auto" w:fill="FFFFFF"/>
              </w:rPr>
              <w:t xml:space="preserve"> финансовая организация должна утвердить данное решение в учетной политике.</w:t>
            </w:r>
          </w:p>
          <w:p w:rsidR="00BF01BB" w:rsidRPr="0006641E" w:rsidRDefault="00BF01BB" w:rsidP="002966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96667" w:rsidRPr="0006641E" w:rsidTr="00282F75">
        <w:tc>
          <w:tcPr>
            <w:tcW w:w="1129" w:type="dxa"/>
          </w:tcPr>
          <w:p w:rsidR="00296667" w:rsidRPr="0006641E" w:rsidRDefault="00BF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296667" w:rsidRPr="0006641E" w:rsidRDefault="00296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Приложение 1 – материалы</w:t>
            </w:r>
          </w:p>
          <w:p w:rsidR="00296667" w:rsidRPr="0006641E" w:rsidRDefault="00296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Обратить внимание</w:t>
            </w:r>
            <w:r w:rsidR="00566902" w:rsidRPr="000664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2 – учет материалов – определен вариант учета по ФИФО</w:t>
            </w:r>
          </w:p>
        </w:tc>
        <w:tc>
          <w:tcPr>
            <w:tcW w:w="8730" w:type="dxa"/>
          </w:tcPr>
          <w:p w:rsidR="00296667" w:rsidRPr="0006641E" w:rsidRDefault="00296667" w:rsidP="002966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Запасы оцениваются отдельной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некредитной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финансовой организацией по стоимости каждой единицы. В случае если запасы представляют собой множество взаимозаменяемых (однородных) единиц, отдельной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некредитной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финансовой организацией осуществляется оценка запасов (за исключением запасов, учитываемых на счете № 61013 «Материалы, предназначенные для сооружения, создания и восстановления основных средств и инвестиционного имущества») способом - ФИФО («первым поступил - первым выбыл»). Применение способа оценки ФИФО осуществляется в соответствии с пунктами 25-27 Международного стандарта финансовой отчетности (IAS) 2 «Запасы», введенного в действие на территории Российской Федерации приказом Минфина России № 217н, с поправками, введенными в действие на территории Российской Федерации приказом Минфина России № 98н и приказом Минфина России № 111н (далее - МСФО (IAS) 2).</w:t>
            </w:r>
          </w:p>
          <w:p w:rsidR="00296667" w:rsidRPr="0006641E" w:rsidRDefault="002966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67" w:rsidRPr="0006641E" w:rsidTr="00282F75">
        <w:tc>
          <w:tcPr>
            <w:tcW w:w="1129" w:type="dxa"/>
          </w:tcPr>
          <w:p w:rsidR="00296667" w:rsidRPr="0006641E" w:rsidRDefault="00BF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529" w:type="dxa"/>
          </w:tcPr>
          <w:p w:rsidR="00296667" w:rsidRPr="0006641E" w:rsidRDefault="00296667" w:rsidP="00296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Приложение 1 – материалы</w:t>
            </w:r>
          </w:p>
          <w:p w:rsidR="00296667" w:rsidRPr="0006641E" w:rsidRDefault="00296667" w:rsidP="00296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Обратить внимание</w:t>
            </w:r>
            <w:r w:rsidR="00566902" w:rsidRPr="000664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3 – учет материалов – определен вариант учета по НДС- включается в стоимость материалов согласно п. 2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170 НК</w:t>
            </w:r>
          </w:p>
          <w:p w:rsidR="00296667" w:rsidRPr="0006641E" w:rsidRDefault="00296667" w:rsidP="002966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67" w:rsidRPr="0006641E" w:rsidRDefault="00296667" w:rsidP="002966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Этот же вариант учета приведен в проводках этого приложения</w:t>
            </w:r>
          </w:p>
        </w:tc>
        <w:tc>
          <w:tcPr>
            <w:tcW w:w="8730" w:type="dxa"/>
          </w:tcPr>
          <w:p w:rsidR="00296667" w:rsidRPr="0006641E" w:rsidRDefault="00296667" w:rsidP="0029666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В себестоимость запасов включается налог на добавленную стоимость (далее «НДС») согласно требованиям п. 2 статьи 170 Налогового Кодекса Российской Федерации.</w:t>
            </w:r>
          </w:p>
          <w:p w:rsidR="00296667" w:rsidRPr="0006641E" w:rsidRDefault="002966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667" w:rsidRPr="0006641E" w:rsidTr="00282F75">
        <w:tc>
          <w:tcPr>
            <w:tcW w:w="1129" w:type="dxa"/>
          </w:tcPr>
          <w:p w:rsidR="00296667" w:rsidRPr="0006641E" w:rsidRDefault="00BF0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566902" w:rsidRPr="0006641E" w:rsidRDefault="00566902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Приложение 2 – расчеты с контрагентами, учет НДС</w:t>
            </w:r>
          </w:p>
          <w:p w:rsidR="00566902" w:rsidRPr="0006641E" w:rsidRDefault="00566902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Обратить внимание,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2 – определен вариант учета по НДС согласно п. 2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170 НК</w:t>
            </w:r>
          </w:p>
          <w:p w:rsidR="00566902" w:rsidRPr="0006641E" w:rsidRDefault="00566902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67" w:rsidRPr="0006641E" w:rsidRDefault="00566902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Этот же вариант учета приведен в проводках этого приложения</w:t>
            </w:r>
          </w:p>
        </w:tc>
        <w:tc>
          <w:tcPr>
            <w:tcW w:w="8730" w:type="dxa"/>
          </w:tcPr>
          <w:p w:rsidR="00566902" w:rsidRPr="0006641E" w:rsidRDefault="00566902" w:rsidP="005669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Порядок отражения в бухгалтерском учете сумм налога на добавленную стоимость осуществляется ломбардом в соответствии с законодательством Российской Федерации о налогах и сборах (п. 2, п. 4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ст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170 Налогового Кодекса Российской Федерации).</w:t>
            </w: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6902" w:rsidRPr="0006641E" w:rsidRDefault="00566902" w:rsidP="00566902">
            <w:pPr>
              <w:widowControl w:val="0"/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667" w:rsidRPr="0006641E" w:rsidRDefault="002966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A0A" w:rsidRPr="0006641E" w:rsidTr="00282F75">
        <w:tc>
          <w:tcPr>
            <w:tcW w:w="1129" w:type="dxa"/>
          </w:tcPr>
          <w:p w:rsidR="00A10A0A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:rsidR="00A10A0A" w:rsidRPr="0006641E" w:rsidRDefault="00A10A0A" w:rsidP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Приложение № 3-учет привлеченных займов</w:t>
            </w:r>
          </w:p>
          <w:p w:rsidR="00A10A0A" w:rsidRPr="0006641E" w:rsidRDefault="00A10A0A" w:rsidP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A0A" w:rsidRPr="0006641E" w:rsidRDefault="00A10A0A" w:rsidP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3 – обратите внимание на текст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желтым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№ 2 добавлено к данному Приложению № 3</w:t>
            </w:r>
          </w:p>
        </w:tc>
        <w:tc>
          <w:tcPr>
            <w:tcW w:w="8730" w:type="dxa"/>
          </w:tcPr>
          <w:p w:rsidR="00A10A0A" w:rsidRDefault="00A10A0A" w:rsidP="00A10A0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4F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Методика оценки по амортизированной стоимости и примеры отражения в бухгалтерском учете приведены в Приложении № 2 к настоящему Приложению.</w:t>
            </w:r>
          </w:p>
          <w:p w:rsidR="00A10A0A" w:rsidRPr="006C38AE" w:rsidRDefault="00A10A0A" w:rsidP="00A10A0A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A0A" w:rsidRPr="0006641E" w:rsidRDefault="00A10A0A" w:rsidP="00806DEE">
            <w:pPr>
              <w:ind w:firstLine="70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</w:rPr>
            </w:pPr>
          </w:p>
        </w:tc>
      </w:tr>
      <w:tr w:rsidR="00806DEE" w:rsidRPr="0006641E" w:rsidTr="00282F75">
        <w:tc>
          <w:tcPr>
            <w:tcW w:w="1129" w:type="dxa"/>
          </w:tcPr>
          <w:p w:rsidR="00806DEE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:rsidR="00806DEE" w:rsidRPr="0006641E" w:rsidRDefault="00806DEE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Приложение № 3-учет привлеченных займов</w:t>
            </w:r>
          </w:p>
          <w:p w:rsidR="00806DEE" w:rsidRPr="0006641E" w:rsidRDefault="00806DEE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DEE" w:rsidRPr="0006641E" w:rsidRDefault="00806DEE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Стр. 7- Надо определиться с тем что написано </w:t>
            </w:r>
            <w:proofErr w:type="gram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голубым..</w:t>
            </w:r>
            <w:proofErr w:type="gram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( это</w:t>
            </w:r>
            <w:proofErr w:type="gram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про прочие расходы) – то есть о том, что отдельно прочие расходы не выделяются (смотри и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.8 – там прописан именно этот вариант).</w:t>
            </w:r>
          </w:p>
          <w:p w:rsidR="00806DEE" w:rsidRPr="0006641E" w:rsidRDefault="00806DEE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Есть другой вариант учета (когда они выделяются)</w:t>
            </w:r>
          </w:p>
          <w:p w:rsidR="00806DEE" w:rsidRPr="0006641E" w:rsidRDefault="00806DEE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DEE" w:rsidRPr="0006641E" w:rsidRDefault="00806DEE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DEE" w:rsidRPr="0006641E" w:rsidRDefault="00806DEE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DEE" w:rsidRPr="0006641E" w:rsidRDefault="00806DEE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DEE" w:rsidRPr="0006641E" w:rsidRDefault="00806DEE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DEE" w:rsidRPr="0006641E" w:rsidRDefault="00806DEE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Стр. 8</w:t>
            </w:r>
          </w:p>
        </w:tc>
        <w:tc>
          <w:tcPr>
            <w:tcW w:w="8730" w:type="dxa"/>
          </w:tcPr>
          <w:p w:rsidR="00806DEE" w:rsidRPr="0006641E" w:rsidRDefault="00806DEE" w:rsidP="00806DEE">
            <w:pPr>
              <w:ind w:firstLine="706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6641E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</w:rPr>
              <w:t xml:space="preserve">Метод начисления (списания) процентных расходов и прочих расходов (затрат по сделке) по финансовым обязательствам определяется отдельной </w:t>
            </w:r>
            <w:proofErr w:type="spellStart"/>
            <w:r w:rsidRPr="0006641E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</w:rPr>
              <w:t>некредитной</w:t>
            </w:r>
            <w:proofErr w:type="spellEnd"/>
            <w:r w:rsidRPr="0006641E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</w:rPr>
              <w:t xml:space="preserve"> финансовой организацией.</w:t>
            </w:r>
          </w:p>
          <w:p w:rsidR="00806DEE" w:rsidRPr="0006641E" w:rsidRDefault="00806DEE" w:rsidP="00806DEE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6641E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На счетах бухгалтерского учета отдельно не отражаются начисленные </w:t>
            </w:r>
            <w:r w:rsidRPr="0006641E">
              <w:rPr>
                <w:rStyle w:val="js-doc-mark"/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  <w:t>прочие</w:t>
            </w:r>
            <w:r w:rsidRPr="0006641E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 </w:t>
            </w:r>
            <w:r w:rsidRPr="0006641E">
              <w:rPr>
                <w:rStyle w:val="js-doc-mark"/>
                <w:rFonts w:ascii="Times New Roman" w:hAnsi="Times New Roman" w:cs="Times New Roman"/>
                <w:color w:val="000000"/>
                <w:sz w:val="24"/>
                <w:szCs w:val="24"/>
                <w:highlight w:val="cyan"/>
              </w:rPr>
              <w:t>расходы</w:t>
            </w:r>
            <w:r w:rsidRPr="0006641E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 (затраты по сделке) по договору займа или кредитному договору, определяется отдельной </w:t>
            </w:r>
            <w:proofErr w:type="spellStart"/>
            <w:r w:rsidRPr="0006641E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>некредитной</w:t>
            </w:r>
            <w:proofErr w:type="spellEnd"/>
            <w:r w:rsidRPr="0006641E">
              <w:rPr>
                <w:rFonts w:ascii="Times New Roman" w:hAnsi="Times New Roman" w:cs="Times New Roman"/>
                <w:color w:val="000000"/>
                <w:sz w:val="24"/>
                <w:szCs w:val="24"/>
                <w:highlight w:val="cyan"/>
                <w:shd w:val="clear" w:color="auto" w:fill="FFFFFF"/>
              </w:rPr>
              <w:t xml:space="preserve"> финансовой организацией. В указанном случае амортизация прочих расходов (затрат по сделке) в соответствии с пунктом 6.17 Положения 612-П отражается в составе корректировки до амортизированной стоимости бухгалтерской записью, предусмотренной пунктом 6.32 Положения 612-П.</w:t>
            </w:r>
          </w:p>
          <w:p w:rsidR="00806DEE" w:rsidRPr="0006641E" w:rsidRDefault="00806DEE" w:rsidP="00806DEE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06DEE" w:rsidRPr="0006641E" w:rsidRDefault="00806DEE" w:rsidP="00806DEE">
            <w:pPr>
              <w:ind w:firstLine="708"/>
              <w:jc w:val="both"/>
              <w:rPr>
                <w:rFonts w:ascii="Times New Roman" w:eastAsia="Verdana" w:hAnsi="Times New Roman" w:cs="Times New Roman"/>
                <w:color w:val="000000" w:themeColor="text1"/>
                <w:kern w:val="24"/>
                <w:sz w:val="24"/>
                <w:szCs w:val="24"/>
                <w:highlight w:val="cyan"/>
              </w:rPr>
            </w:pPr>
          </w:p>
          <w:p w:rsidR="00806DEE" w:rsidRPr="0006641E" w:rsidRDefault="00806DEE" w:rsidP="00282F75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06641E">
              <w:rPr>
                <w:rFonts w:ascii="Times New Roman" w:eastAsia="Verdana" w:hAnsi="Times New Roman" w:cs="Times New Roman"/>
                <w:color w:val="000000" w:themeColor="text1"/>
                <w:kern w:val="24"/>
                <w:sz w:val="24"/>
                <w:szCs w:val="24"/>
                <w:highlight w:val="cyan"/>
              </w:rPr>
              <w:t>В случае если отдельная НФО утвердила в учетной политике порядок, при котором начисленные прочие расходы (затраты по сделке) по договору займа или кредитному договору отдельно не отражаются на счетах бухгалтерского учета, то проводки по списанию</w:t>
            </w:r>
            <w:r w:rsidRPr="0006641E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highlight w:val="cyan"/>
              </w:rPr>
              <w:t xml:space="preserve"> уплаченных сумм прочих расходов (затрат по сделке), относящихся к текущему месяцу осуществляется следующей </w:t>
            </w:r>
            <w:proofErr w:type="gramStart"/>
            <w:r w:rsidRPr="0006641E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  <w:highlight w:val="cyan"/>
              </w:rPr>
              <w:t>проводкой:</w:t>
            </w:r>
            <w:r w:rsidR="00D25E86" w:rsidRPr="0006641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ab/>
            </w:r>
            <w:proofErr w:type="gramEnd"/>
          </w:p>
        </w:tc>
      </w:tr>
      <w:tr w:rsidR="00A10A0A" w:rsidRPr="0006641E" w:rsidTr="00282F75">
        <w:tc>
          <w:tcPr>
            <w:tcW w:w="1129" w:type="dxa"/>
          </w:tcPr>
          <w:p w:rsidR="00A10A0A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529" w:type="dxa"/>
          </w:tcPr>
          <w:p w:rsidR="00A10A0A" w:rsidRPr="0006641E" w:rsidRDefault="00A10A0A" w:rsidP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Приложение № 3-учет привлеченных займов</w:t>
            </w:r>
          </w:p>
          <w:p w:rsidR="00A10A0A" w:rsidRPr="0006641E" w:rsidRDefault="00A10A0A" w:rsidP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A0A" w:rsidRPr="0006641E" w:rsidRDefault="00A10A0A" w:rsidP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- Надо 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иться с тем что написано желтым, закрепить приказом какие изменения условий считаются существенными.</w:t>
            </w:r>
          </w:p>
        </w:tc>
        <w:tc>
          <w:tcPr>
            <w:tcW w:w="8730" w:type="dxa"/>
          </w:tcPr>
          <w:p w:rsidR="00A10A0A" w:rsidRPr="006C38AE" w:rsidRDefault="00A10A0A" w:rsidP="00A10A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22AC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  <w:t>Критерии существенности изменений условий договора утверждаются отдельным приказом.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A10A0A" w:rsidRPr="0006641E" w:rsidRDefault="00A10A0A" w:rsidP="00D25E86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25E86" w:rsidRPr="0006641E" w:rsidTr="00282F75">
        <w:tc>
          <w:tcPr>
            <w:tcW w:w="1129" w:type="dxa"/>
          </w:tcPr>
          <w:p w:rsidR="00D25E86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:rsidR="00D25E86" w:rsidRPr="0006641E" w:rsidRDefault="00D25E86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5 –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7 – определится с необходимостью создания резервного фонда и указать его размер (если создание необходимо). </w:t>
            </w:r>
          </w:p>
        </w:tc>
        <w:tc>
          <w:tcPr>
            <w:tcW w:w="8730" w:type="dxa"/>
          </w:tcPr>
          <w:p w:rsidR="00D25E86" w:rsidRPr="0006641E" w:rsidRDefault="00D25E86" w:rsidP="00D25E86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Создание Резервного фонда для ООО необязательно, для АО – минимальное требование – не менее 5% от уставного капитала* – процедура обязательная.</w:t>
            </w:r>
          </w:p>
          <w:p w:rsidR="00D25E86" w:rsidRPr="0006641E" w:rsidRDefault="00D25E86" w:rsidP="00282F75">
            <w:pPr>
              <w:shd w:val="clear" w:color="auto" w:fill="FFFFFF"/>
              <w:spacing w:line="315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</w:rPr>
            </w:pPr>
            <w:r w:rsidRPr="0006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  <w:lang w:eastAsia="ru-RU"/>
              </w:rPr>
              <w:t>Резервный фонд создается в размере_______________</w:t>
            </w:r>
            <w:r w:rsidRPr="0006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66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  <w:lang w:eastAsia="ru-RU"/>
              </w:rPr>
              <w:t>(указать % от размера уставного капитала, либо указать что не создается)</w:t>
            </w:r>
          </w:p>
        </w:tc>
      </w:tr>
      <w:tr w:rsidR="00D25E86" w:rsidRPr="0006641E" w:rsidTr="00282F75">
        <w:tc>
          <w:tcPr>
            <w:tcW w:w="1129" w:type="dxa"/>
          </w:tcPr>
          <w:p w:rsidR="00D25E86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9" w:type="dxa"/>
          </w:tcPr>
          <w:p w:rsidR="00A57244" w:rsidRPr="0006641E" w:rsidRDefault="00A57244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6 – учет СПОД. </w:t>
            </w:r>
          </w:p>
          <w:p w:rsidR="00A57244" w:rsidRPr="0006641E" w:rsidRDefault="00A57244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Обратить внимание на размер процента от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валюто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баланса (размер критерия существенности) для признания события событием СПОД. </w:t>
            </w:r>
          </w:p>
          <w:p w:rsidR="00A57244" w:rsidRPr="0006641E" w:rsidRDefault="00A57244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E86" w:rsidRPr="0006641E" w:rsidRDefault="00A57244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ВОЗМОЖНО ВЫ ЕГО УМЕНЬШИТЕ ИЛИ ПОСТАВИТЕ БОЛЬШЕ</w:t>
            </w:r>
          </w:p>
        </w:tc>
        <w:tc>
          <w:tcPr>
            <w:tcW w:w="8730" w:type="dxa"/>
          </w:tcPr>
          <w:p w:rsidR="00A57244" w:rsidRPr="0006641E" w:rsidRDefault="00A57244" w:rsidP="00A57244">
            <w:pPr>
              <w:pStyle w:val="a5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Критерием существенности для признания события после отчетной даты признается в денежной оценке равной 2 процента от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валюто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-баланса.</w:t>
            </w:r>
          </w:p>
          <w:p w:rsidR="00D25E86" w:rsidRPr="0006641E" w:rsidRDefault="00D25E86" w:rsidP="00D25E86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25E86" w:rsidRPr="0006641E" w:rsidTr="00282F75">
        <w:tc>
          <w:tcPr>
            <w:tcW w:w="1129" w:type="dxa"/>
          </w:tcPr>
          <w:p w:rsidR="00D25E86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9" w:type="dxa"/>
          </w:tcPr>
          <w:p w:rsidR="00D25E86" w:rsidRPr="0006641E" w:rsidRDefault="00A57244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91668D"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№ 7 – </w:t>
            </w:r>
            <w:proofErr w:type="spellStart"/>
            <w:r w:rsidR="0091668D" w:rsidRPr="00066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91668D"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1 - </w:t>
            </w: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учет отпусков (резервы)</w:t>
            </w:r>
          </w:p>
          <w:p w:rsidR="00A57244" w:rsidRPr="0006641E" w:rsidRDefault="00A57244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Обратите внимание -  указ</w:t>
            </w:r>
            <w:r w:rsidR="0091668D" w:rsidRPr="0006641E">
              <w:rPr>
                <w:rFonts w:ascii="Times New Roman" w:hAnsi="Times New Roman" w:cs="Times New Roman"/>
                <w:sz w:val="24"/>
                <w:szCs w:val="24"/>
              </w:rPr>
              <w:t>ано что корректировка резерва еж</w:t>
            </w: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емесячно.</w:t>
            </w:r>
          </w:p>
          <w:p w:rsidR="0091668D" w:rsidRPr="0006641E" w:rsidRDefault="0091668D" w:rsidP="00566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668D" w:rsidRPr="0006641E" w:rsidRDefault="0091668D" w:rsidP="005669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Обращаю внимание – из приложения № 7 убрала пример по учету выплаты отпуска авансом!!</w:t>
            </w:r>
          </w:p>
        </w:tc>
        <w:tc>
          <w:tcPr>
            <w:tcW w:w="8730" w:type="dxa"/>
          </w:tcPr>
          <w:p w:rsidR="00A57244" w:rsidRPr="0006641E" w:rsidRDefault="00A57244" w:rsidP="00A57244">
            <w:pPr>
              <w:pStyle w:val="a6"/>
              <w:spacing w:before="0" w:beforeAutospacing="0" w:after="200" w:afterAutospacing="0"/>
              <w:jc w:val="both"/>
              <w:rPr>
                <w:highlight w:val="yellow"/>
              </w:rPr>
            </w:pPr>
            <w:r w:rsidRPr="0006641E">
              <w:rPr>
                <w:rFonts w:eastAsia="Verdana"/>
                <w:bCs/>
                <w:kern w:val="24"/>
                <w:highlight w:val="yellow"/>
              </w:rPr>
              <w:t>Обязательства по оплате ежегодного оплачиваемого отпуска</w:t>
            </w:r>
            <w:r w:rsidRPr="0006641E">
              <w:rPr>
                <w:rFonts w:eastAsia="Verdana"/>
                <w:kern w:val="24"/>
                <w:highlight w:val="yellow"/>
              </w:rPr>
              <w:t xml:space="preserve"> </w:t>
            </w:r>
            <w:r w:rsidRPr="0006641E">
              <w:rPr>
                <w:rFonts w:eastAsia="Verdana"/>
                <w:bCs/>
                <w:kern w:val="24"/>
                <w:highlight w:val="yellow"/>
              </w:rPr>
              <w:t xml:space="preserve">равно </w:t>
            </w:r>
            <w:r w:rsidRPr="0006641E">
              <w:rPr>
                <w:rFonts w:eastAsia="Verdana"/>
                <w:bCs/>
                <w:iCs/>
                <w:kern w:val="24"/>
                <w:highlight w:val="yellow"/>
              </w:rPr>
              <w:t>величине ожидаемых затрат</w:t>
            </w:r>
            <w:r w:rsidRPr="0006641E">
              <w:rPr>
                <w:rFonts w:eastAsia="Verdana"/>
                <w:kern w:val="24"/>
                <w:highlight w:val="yellow"/>
              </w:rPr>
              <w:t xml:space="preserve">, которую предполагается выплатить работнику </w:t>
            </w:r>
            <w:r w:rsidRPr="0006641E">
              <w:rPr>
                <w:rFonts w:eastAsia="Verdana"/>
                <w:bCs/>
                <w:iCs/>
                <w:kern w:val="24"/>
                <w:highlight w:val="yellow"/>
              </w:rPr>
              <w:t>за неиспользованный на конец годового отчетного периода оплачиваемый отпуск</w:t>
            </w:r>
            <w:r w:rsidRPr="0006641E">
              <w:rPr>
                <w:rFonts w:eastAsia="Verdana"/>
                <w:kern w:val="24"/>
                <w:highlight w:val="yellow"/>
              </w:rPr>
              <w:t>.</w:t>
            </w:r>
          </w:p>
          <w:p w:rsidR="00A57244" w:rsidRPr="0006641E" w:rsidRDefault="00A57244" w:rsidP="00A57244">
            <w:pPr>
              <w:pStyle w:val="a6"/>
              <w:spacing w:before="0" w:beforeAutospacing="0" w:after="200" w:afterAutospacing="0"/>
              <w:jc w:val="both"/>
              <w:rPr>
                <w:highlight w:val="yellow"/>
              </w:rPr>
            </w:pPr>
            <w:r w:rsidRPr="0006641E">
              <w:rPr>
                <w:rFonts w:eastAsia="Verdana"/>
                <w:kern w:val="24"/>
                <w:highlight w:val="yellow"/>
              </w:rPr>
              <w:t>Признаются в том годовом отчетном периоде, в котором работники выполняют трудовые функции, обеспечивающие право на получение выплат в будущем.</w:t>
            </w:r>
          </w:p>
          <w:p w:rsidR="00D25E86" w:rsidRPr="0006641E" w:rsidRDefault="00A57244" w:rsidP="00282F75">
            <w:pPr>
              <w:pStyle w:val="a6"/>
              <w:spacing w:before="0" w:beforeAutospacing="0" w:after="200" w:afterAutospacing="0"/>
              <w:jc w:val="both"/>
              <w:rPr>
                <w:b/>
                <w:color w:val="FF0000"/>
              </w:rPr>
            </w:pPr>
            <w:r w:rsidRPr="0006641E">
              <w:rPr>
                <w:rFonts w:eastAsia="Verdana"/>
                <w:kern w:val="24"/>
                <w:highlight w:val="yellow"/>
              </w:rPr>
              <w:t xml:space="preserve">Отражаются в учете </w:t>
            </w:r>
            <w:r w:rsidRPr="0006641E">
              <w:rPr>
                <w:rFonts w:eastAsia="Verdana"/>
                <w:bCs/>
                <w:iCs/>
                <w:kern w:val="24"/>
                <w:highlight w:val="yellow"/>
              </w:rPr>
              <w:t>не позднее последнего дня каждого месяца</w:t>
            </w:r>
            <w:r w:rsidRPr="0006641E">
              <w:rPr>
                <w:rFonts w:eastAsia="Verdana"/>
                <w:bCs/>
                <w:iCs/>
                <w:kern w:val="24"/>
              </w:rPr>
              <w:t xml:space="preserve"> </w:t>
            </w:r>
          </w:p>
        </w:tc>
      </w:tr>
      <w:tr w:rsidR="00D25E86" w:rsidRPr="0006641E" w:rsidTr="00282F75">
        <w:tc>
          <w:tcPr>
            <w:tcW w:w="1129" w:type="dxa"/>
          </w:tcPr>
          <w:p w:rsidR="00D25E86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9" w:type="dxa"/>
          </w:tcPr>
          <w:p w:rsidR="00D25E86" w:rsidRPr="0006641E" w:rsidRDefault="0091668D" w:rsidP="00916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8- учет ОС/ИИ </w:t>
            </w:r>
            <w:r w:rsidR="00E67585" w:rsidRPr="0006641E">
              <w:rPr>
                <w:rFonts w:ascii="Times New Roman" w:hAnsi="Times New Roman" w:cs="Times New Roman"/>
                <w:sz w:val="24"/>
                <w:szCs w:val="24"/>
              </w:rPr>
              <w:t>/НМА</w:t>
            </w: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1 – обратите внимание на значения критерия существенности – и то что форма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профсуждения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утверждена приказом</w:t>
            </w:r>
          </w:p>
        </w:tc>
        <w:tc>
          <w:tcPr>
            <w:tcW w:w="8730" w:type="dxa"/>
          </w:tcPr>
          <w:p w:rsidR="0091668D" w:rsidRPr="0006641E" w:rsidRDefault="0091668D" w:rsidP="0091668D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же части объекта недвижимости нельзя реализовать по отдельности, указанный объект считается инвестиционным имуществом только в том случае, если </w:t>
            </w:r>
            <w:r w:rsidRPr="00066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лишь незначительная его часть (</w:t>
            </w:r>
            <w:r w:rsidRPr="0006641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до 40% от занимаемой площади</w:t>
            </w:r>
            <w:r w:rsidRPr="000664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)*</w:t>
            </w: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предназначена для использования в качестве средств труда при оказании услуг, в административных целях, в целях обеспечения безопасности, защиты окружающей среды, а также в случаях, предусмотренных санитарно-гигиеническими, технико-эксплуатационными и другими специальными техническими нормами и требованиями. </w:t>
            </w:r>
          </w:p>
          <w:p w:rsidR="0091668D" w:rsidRPr="0006641E" w:rsidRDefault="0091668D" w:rsidP="0091668D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таком случае для классификации объекта </w:t>
            </w:r>
            <w:proofErr w:type="spellStart"/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некредитная</w:t>
            </w:r>
            <w:proofErr w:type="spellEnd"/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финансовая организация применяет профессиональное суждение. </w:t>
            </w: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Форма </w:t>
            </w:r>
            <w:proofErr w:type="spellStart"/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профсуждения</w:t>
            </w:r>
            <w:proofErr w:type="spellEnd"/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утверждается отдельным Приказом.</w:t>
            </w:r>
          </w:p>
          <w:p w:rsidR="0091668D" w:rsidRPr="0006641E" w:rsidRDefault="0091668D" w:rsidP="0091668D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Критерий существенности (значительности объема) для признания объекта инвестиционным имуществом: </w:t>
            </w: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60 и более % от общей занимаемой площади</w:t>
            </w: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*.</w:t>
            </w:r>
          </w:p>
          <w:p w:rsidR="00D25E86" w:rsidRPr="0006641E" w:rsidRDefault="0091668D" w:rsidP="0091668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*- ломбард вправе установить иной показатель!</w:t>
            </w:r>
          </w:p>
        </w:tc>
      </w:tr>
      <w:tr w:rsidR="00E67585" w:rsidRPr="0006641E" w:rsidTr="00282F75">
        <w:tc>
          <w:tcPr>
            <w:tcW w:w="1129" w:type="dxa"/>
          </w:tcPr>
          <w:p w:rsidR="00E67585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529" w:type="dxa"/>
          </w:tcPr>
          <w:p w:rsidR="00E67585" w:rsidRPr="0006641E" w:rsidRDefault="00E67585" w:rsidP="00916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8- учет ОС/ИИ /НМА–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1 – обратите внимание на значения </w:t>
            </w:r>
            <w:proofErr w:type="gram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текс</w:t>
            </w:r>
            <w:proofErr w:type="gram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выделенный желтым и голубым – НЕНУЖНЫЙ МЕТОД УБИРАЕМ</w:t>
            </w:r>
          </w:p>
        </w:tc>
        <w:tc>
          <w:tcPr>
            <w:tcW w:w="8730" w:type="dxa"/>
          </w:tcPr>
          <w:p w:rsidR="00E67585" w:rsidRPr="0006641E" w:rsidRDefault="00E67585" w:rsidP="00E67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b/>
                <w:sz w:val="24"/>
                <w:szCs w:val="24"/>
              </w:rPr>
              <w:t>Модели последующей оценки инвестиционного имущества</w:t>
            </w:r>
          </w:p>
          <w:p w:rsidR="00E67585" w:rsidRPr="0006641E" w:rsidRDefault="00E67585" w:rsidP="00E675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585" w:rsidRPr="0006641E" w:rsidRDefault="00E67585" w:rsidP="00E6758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Модель учета после первоначального признания инвестиционного имущества </w:t>
            </w:r>
            <w:proofErr w:type="spellStart"/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некредитная</w:t>
            </w:r>
            <w:proofErr w:type="spellEnd"/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финансовая организация </w:t>
            </w: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выбирает одну из двух моделей учета:</w:t>
            </w: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67585" w:rsidRPr="0006641E" w:rsidRDefault="00E67585" w:rsidP="00E67585">
            <w:pPr>
              <w:pStyle w:val="a7"/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по первоначальной стоимости за вычетом накопленной амортизации и накопленных убытков от обесценения </w:t>
            </w:r>
          </w:p>
          <w:p w:rsidR="00E67585" w:rsidRPr="0006641E" w:rsidRDefault="00E67585" w:rsidP="00E6758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либо </w:t>
            </w:r>
          </w:p>
          <w:p w:rsidR="00E67585" w:rsidRPr="0006641E" w:rsidRDefault="00E67585" w:rsidP="00E67585">
            <w:pPr>
              <w:pStyle w:val="a7"/>
              <w:numPr>
                <w:ilvl w:val="0"/>
                <w:numId w:val="1"/>
              </w:num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по справедливой стоимости, с учетом исключений, предусмотренных </w:t>
            </w:r>
            <w:hyperlink r:id="rId7" w:history="1">
              <w:r w:rsidRPr="0006641E">
                <w:rPr>
                  <w:rFonts w:ascii="Times New Roman" w:eastAsia="Times New Roman" w:hAnsi="Times New Roman" w:cs="Times New Roman"/>
                  <w:sz w:val="24"/>
                  <w:szCs w:val="24"/>
                  <w:highlight w:val="yellow"/>
                  <w:lang w:eastAsia="ru-RU"/>
                </w:rPr>
                <w:t>МСФО (IAS) 40</w:t>
              </w:r>
            </w:hyperlink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 "Инвестиционная недвижимость".</w:t>
            </w:r>
          </w:p>
          <w:p w:rsidR="00E67585" w:rsidRPr="0006641E" w:rsidRDefault="00E67585" w:rsidP="00E6758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7585" w:rsidRPr="0006641E" w:rsidRDefault="00E67585" w:rsidP="00E6758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  <w:t xml:space="preserve">Тут Надо оставить одну модель </w:t>
            </w:r>
            <w:proofErr w:type="gramStart"/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  <w:t>учета!-</w:t>
            </w:r>
            <w:proofErr w:type="gramEnd"/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  <w:t xml:space="preserve"> Лучше 1-ю!</w:t>
            </w:r>
          </w:p>
          <w:p w:rsidR="00E67585" w:rsidRPr="0006641E" w:rsidRDefault="00E67585" w:rsidP="00E67585">
            <w:pPr>
              <w:pStyle w:val="s1"/>
              <w:shd w:val="clear" w:color="auto" w:fill="FFFFFF"/>
              <w:spacing w:before="0" w:beforeAutospacing="0" w:after="300" w:afterAutospacing="0"/>
              <w:jc w:val="both"/>
              <w:rPr>
                <w:highlight w:val="yellow"/>
              </w:rPr>
            </w:pPr>
          </w:p>
          <w:p w:rsidR="00E67585" w:rsidRPr="0006641E" w:rsidRDefault="00E67585" w:rsidP="00E67585">
            <w:pPr>
              <w:pStyle w:val="s1"/>
              <w:shd w:val="clear" w:color="auto" w:fill="FFFFFF"/>
              <w:spacing w:before="0" w:beforeAutospacing="0" w:after="300" w:afterAutospacing="0"/>
              <w:jc w:val="both"/>
            </w:pPr>
            <w:r w:rsidRPr="0006641E">
              <w:rPr>
                <w:highlight w:val="yellow"/>
              </w:rPr>
              <w:t xml:space="preserve">В исключительном случае, когда невозможно надежно определить справедливую стоимость объекта, впервые классифицируемого в качестве инвестиционного имущества, после изменения способа его использования, при том что в соответствии с учетной политикой </w:t>
            </w:r>
            <w:proofErr w:type="spellStart"/>
            <w:r w:rsidRPr="0006641E">
              <w:rPr>
                <w:highlight w:val="yellow"/>
              </w:rPr>
              <w:t>некредитная</w:t>
            </w:r>
            <w:proofErr w:type="spellEnd"/>
            <w:r w:rsidRPr="0006641E">
              <w:rPr>
                <w:highlight w:val="yellow"/>
              </w:rPr>
              <w:t xml:space="preserve"> финансовая организация учитывает инвестиционное имущество по справедливой стоимости, </w:t>
            </w:r>
            <w:proofErr w:type="spellStart"/>
            <w:r w:rsidRPr="0006641E">
              <w:rPr>
                <w:highlight w:val="yellow"/>
              </w:rPr>
              <w:t>некредитная</w:t>
            </w:r>
            <w:proofErr w:type="spellEnd"/>
            <w:r w:rsidRPr="0006641E">
              <w:rPr>
                <w:highlight w:val="yellow"/>
              </w:rPr>
              <w:t xml:space="preserve"> финансовая организация оценивает этот объект по первоначальной стоимости за вычетом накопленной амортизации и накопленных убытков от обесценения.</w:t>
            </w:r>
            <w:r w:rsidRPr="0006641E">
              <w:t xml:space="preserve">  </w:t>
            </w:r>
            <w:r w:rsidRPr="0006641E">
              <w:rPr>
                <w:highlight w:val="cyan"/>
              </w:rPr>
              <w:t>МОЖНО убрать – если выбрана модель № 1</w:t>
            </w:r>
          </w:p>
          <w:p w:rsidR="00E67585" w:rsidRPr="0006641E" w:rsidRDefault="00E67585" w:rsidP="00E67585">
            <w:pPr>
              <w:pStyle w:val="s1"/>
              <w:shd w:val="clear" w:color="auto" w:fill="FFFFFF"/>
              <w:spacing w:before="0" w:beforeAutospacing="0" w:after="300" w:afterAutospacing="0"/>
              <w:jc w:val="both"/>
            </w:pPr>
            <w:r w:rsidRPr="0006641E">
              <w:rPr>
                <w:highlight w:val="yellow"/>
              </w:rPr>
              <w:t xml:space="preserve">В последующем такой объект учитывается по первоначальной стоимости за вычетом накопленной амортизации и накопленных убытков от обесценения до даты его выбытия или перевода из состава инвестиционного имущества. </w:t>
            </w:r>
            <w:r w:rsidRPr="0006641E">
              <w:rPr>
                <w:highlight w:val="cyan"/>
              </w:rPr>
              <w:t>МОЖНО убрать – если выбрана модель № 1</w:t>
            </w:r>
          </w:p>
          <w:p w:rsidR="00E67585" w:rsidRPr="0006641E" w:rsidRDefault="00E67585" w:rsidP="00E67585">
            <w:pPr>
              <w:pStyle w:val="s1"/>
              <w:shd w:val="clear" w:color="auto" w:fill="FFFFFF"/>
              <w:spacing w:before="0" w:beforeAutospacing="0" w:after="300" w:afterAutospacing="0"/>
              <w:jc w:val="both"/>
            </w:pPr>
            <w:r w:rsidRPr="0006641E">
              <w:rPr>
                <w:highlight w:val="yellow"/>
              </w:rPr>
              <w:t>При этом бухгалтерский учет всех остальных объектов инвестиционного имущества осуществляется по справедливой стоимости.</w:t>
            </w:r>
            <w:r w:rsidRPr="0006641E">
              <w:rPr>
                <w:highlight w:val="cyan"/>
              </w:rPr>
              <w:t xml:space="preserve"> МОЖНО убрать – если выбрана модель № 1</w:t>
            </w:r>
          </w:p>
          <w:p w:rsidR="00E67585" w:rsidRPr="0006641E" w:rsidRDefault="00E67585" w:rsidP="00E67585">
            <w:pPr>
              <w:pStyle w:val="s1"/>
              <w:shd w:val="clear" w:color="auto" w:fill="FFFFFF"/>
              <w:spacing w:before="0" w:beforeAutospacing="0" w:after="300" w:afterAutospacing="0"/>
              <w:jc w:val="both"/>
            </w:pPr>
            <w:r w:rsidRPr="0006641E">
              <w:rPr>
                <w:highlight w:val="yellow"/>
              </w:rPr>
              <w:t xml:space="preserve">Если </w:t>
            </w:r>
            <w:proofErr w:type="spellStart"/>
            <w:r w:rsidRPr="0006641E">
              <w:rPr>
                <w:highlight w:val="yellow"/>
              </w:rPr>
              <w:t>некредитная</w:t>
            </w:r>
            <w:proofErr w:type="spellEnd"/>
            <w:r w:rsidRPr="0006641E">
              <w:rPr>
                <w:highlight w:val="yellow"/>
              </w:rPr>
              <w:t xml:space="preserve"> финансовая организация ранее отражала объект инвестиционного имущества по справедливой стоимости, она должна и дальше </w:t>
            </w:r>
            <w:r w:rsidRPr="0006641E">
              <w:rPr>
                <w:highlight w:val="yellow"/>
              </w:rPr>
              <w:lastRenderedPageBreak/>
              <w:t>отражать данный объект по справедливой стоимости вплоть до его выбытия или перевода из состава инвестиционного имущества</w:t>
            </w:r>
            <w:r w:rsidRPr="0006641E">
              <w:t>.</w:t>
            </w:r>
            <w:r w:rsidRPr="0006641E">
              <w:rPr>
                <w:highlight w:val="cyan"/>
              </w:rPr>
              <w:t xml:space="preserve"> МОЖНО убрать – если выбрана модель № 1</w:t>
            </w:r>
          </w:p>
          <w:p w:rsidR="00E67585" w:rsidRPr="0006641E" w:rsidRDefault="00E67585" w:rsidP="00E67585">
            <w:pPr>
              <w:pStyle w:val="s1"/>
              <w:shd w:val="clear" w:color="auto" w:fill="FFFFFF"/>
              <w:spacing w:before="0" w:beforeAutospacing="0" w:after="300" w:afterAutospacing="0"/>
              <w:jc w:val="both"/>
            </w:pPr>
            <w:r w:rsidRPr="0006641E">
              <w:rPr>
                <w:highlight w:val="yellow"/>
              </w:rPr>
              <w:t>При определении справедливой стоимости инвестиционного имущества могут быть использованы действующие цены на активном рынке аналогичного имущества, сведения об уровне цен, опубликованные в средствах массовой информации и специальной литературе, экспертные заключения о справедливой стоимости объектов имущества и тому подобное</w:t>
            </w:r>
            <w:r w:rsidRPr="0006641E">
              <w:t>.</w:t>
            </w:r>
            <w:r w:rsidRPr="0006641E">
              <w:rPr>
                <w:highlight w:val="cyan"/>
              </w:rPr>
              <w:t xml:space="preserve"> МОЖНО убрать – если выбрана модель № 1</w:t>
            </w:r>
          </w:p>
          <w:p w:rsidR="00E67585" w:rsidRPr="0006641E" w:rsidRDefault="00980ABC" w:rsidP="0091668D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41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И далее смотри также упоминание про модель № 1</w:t>
            </w:r>
            <w:r w:rsidR="0009109B" w:rsidRPr="0006641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и также обратите внимание на текст на стр. 36, 37, 41, 42!!!!!!!!!!!!</w:t>
            </w:r>
          </w:p>
        </w:tc>
      </w:tr>
      <w:tr w:rsidR="00980ABC" w:rsidRPr="0006641E" w:rsidTr="00282F75">
        <w:tc>
          <w:tcPr>
            <w:tcW w:w="1129" w:type="dxa"/>
          </w:tcPr>
          <w:p w:rsidR="00980ABC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529" w:type="dxa"/>
          </w:tcPr>
          <w:p w:rsidR="00980ABC" w:rsidRPr="0006641E" w:rsidRDefault="00980ABC" w:rsidP="0098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8- учет ОС/ИИ /НМА–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10 – обратите внимание на значения текс выделенный </w:t>
            </w:r>
            <w:proofErr w:type="gram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желтым  –</w:t>
            </w:r>
            <w:proofErr w:type="gram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ЭТО ЯВЛЯЕТСЯ ПРЕДЛОЖЕНИЕМ, НЕ ВСЕ НФО МОГУТ ЭТО ПРИНЯТЬ К РАБОТЕ!!!!</w:t>
            </w:r>
          </w:p>
        </w:tc>
        <w:tc>
          <w:tcPr>
            <w:tcW w:w="8730" w:type="dxa"/>
          </w:tcPr>
          <w:p w:rsidR="00980ABC" w:rsidRPr="0006641E" w:rsidRDefault="00980ABC" w:rsidP="00980AB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Организация применяет п. 5 настоящего Стандарта в отношении активов, характеризующихся одновременно признаками, основных средств, установленными </w:t>
            </w:r>
            <w:hyperlink r:id="rId8" w:anchor="block_1004" w:history="1">
              <w:r w:rsidRPr="0006641E">
                <w:rPr>
                  <w:rFonts w:ascii="Times New Roman" w:eastAsia="Times New Roman" w:hAnsi="Times New Roman" w:cs="Times New Roman"/>
                  <w:sz w:val="24"/>
                  <w:szCs w:val="24"/>
                  <w:highlight w:val="yellow"/>
                  <w:u w:val="single"/>
                  <w:lang w:eastAsia="ru-RU"/>
                </w:rPr>
                <w:t>пунктом 4</w:t>
              </w:r>
            </w:hyperlink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 указанного Стандарта, </w:t>
            </w:r>
            <w:r w:rsidRPr="0006641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u w:val="single"/>
                <w:lang w:eastAsia="ru-RU"/>
              </w:rPr>
              <w:t>но имеющих стоимость ниже лимита, установленного организацией с учетом существенности информации для таких активах.</w:t>
            </w:r>
            <w:r w:rsidRPr="0006641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09109B" w:rsidRPr="0006641E" w:rsidRDefault="0009109B" w:rsidP="00091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Для ОС – 100 000 рублей, включая НДС (принятые в эксплуатацию с 01.01.2022)</w:t>
            </w:r>
          </w:p>
          <w:p w:rsidR="0009109B" w:rsidRPr="0006641E" w:rsidRDefault="0009109B" w:rsidP="00091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09B" w:rsidRPr="0006641E" w:rsidRDefault="0009109B" w:rsidP="000910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Все объекты менее 100 000 рублей отражаются в учете согласно порядка, описанному выше, признаем в составе расходов в том периоде, в котором они были понесены, без использования счета по учету запасов.  При этом НДС выделяем на отдельном счете № 60310.</w:t>
            </w:r>
          </w:p>
          <w:p w:rsidR="0009109B" w:rsidRPr="0006641E" w:rsidRDefault="0009109B" w:rsidP="00980AB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980ABC" w:rsidRPr="0006641E" w:rsidRDefault="00980ABC" w:rsidP="00980AB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109B" w:rsidRPr="0006641E" w:rsidRDefault="0009109B" w:rsidP="0009109B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</w:pPr>
            <w:r w:rsidRPr="0006641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 xml:space="preserve">Пример </w:t>
            </w:r>
          </w:p>
          <w:p w:rsidR="0009109B" w:rsidRPr="0006641E" w:rsidRDefault="0009109B" w:rsidP="0009109B">
            <w:pPr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Оплата за принтер стоимостью 50,0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тыс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руб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09109B" w:rsidRPr="0006641E" w:rsidRDefault="0009109B" w:rsidP="0009109B">
            <w:pPr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В УП критерий ОС – 100,0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тыс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руб</w:t>
            </w:r>
            <w:proofErr w:type="spellEnd"/>
          </w:p>
          <w:p w:rsidR="0009109B" w:rsidRPr="0006641E" w:rsidRDefault="0009109B" w:rsidP="0009109B">
            <w:pPr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Оплата –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Дт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60312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Кт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20501 - 50,0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тыс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proofErr w:type="gram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руб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,</w:t>
            </w:r>
            <w:proofErr w:type="gram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в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т.ч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. НДС</w:t>
            </w:r>
          </w:p>
          <w:p w:rsidR="0009109B" w:rsidRPr="0006641E" w:rsidRDefault="0009109B" w:rsidP="0009109B">
            <w:pPr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Отнесение на расходы (на счете 610 не отражаем)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Дт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71802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Кт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60312 – 8333,33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руб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– это сумма НДС    </w:t>
            </w:r>
          </w:p>
          <w:p w:rsidR="00980ABC" w:rsidRPr="0006641E" w:rsidRDefault="0009109B" w:rsidP="00282F75">
            <w:pPr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Дт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71802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Кт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60312 41666,67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руб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– тело без НДС</w:t>
            </w:r>
          </w:p>
        </w:tc>
      </w:tr>
      <w:tr w:rsidR="0009109B" w:rsidRPr="0006641E" w:rsidTr="00282F75">
        <w:tc>
          <w:tcPr>
            <w:tcW w:w="1129" w:type="dxa"/>
          </w:tcPr>
          <w:p w:rsidR="0009109B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529" w:type="dxa"/>
          </w:tcPr>
          <w:p w:rsidR="0009109B" w:rsidRPr="0006641E" w:rsidRDefault="0009109B" w:rsidP="0098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8- учет ОС/ИИ /НМА–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11 – обратите внимание на значения </w:t>
            </w:r>
            <w:proofErr w:type="gram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текс</w:t>
            </w:r>
            <w:proofErr w:type="gram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выделенный желтым </w:t>
            </w:r>
          </w:p>
        </w:tc>
        <w:tc>
          <w:tcPr>
            <w:tcW w:w="8730" w:type="dxa"/>
          </w:tcPr>
          <w:p w:rsidR="0009109B" w:rsidRPr="0006641E" w:rsidRDefault="0009109B" w:rsidP="0009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Единицей бухгалтерского учета основных средств является инвентарный объект. </w:t>
            </w:r>
          </w:p>
          <w:p w:rsidR="0009109B" w:rsidRPr="0006641E" w:rsidRDefault="0009109B" w:rsidP="000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09B" w:rsidRPr="0006641E" w:rsidRDefault="0009109B" w:rsidP="000910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Отдельной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некредитной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финансовой организацией определяется, </w:t>
            </w:r>
            <w:r w:rsidRPr="0006641E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применяя профессиональное суждение</w:t>
            </w: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, минимальный объект учета, подлежащий признанию в качестве инвентарного объекта, </w:t>
            </w:r>
            <w:r w:rsidRPr="000664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исходя из критериев существенности, </w:t>
            </w:r>
            <w:r w:rsidRPr="0006641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(установлен выше)</w:t>
            </w:r>
            <w:r w:rsidRPr="000664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политике.  </w:t>
            </w:r>
          </w:p>
          <w:p w:rsidR="0009109B" w:rsidRPr="0006641E" w:rsidRDefault="0009109B" w:rsidP="00282F75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6641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Форма </w:t>
            </w:r>
            <w:proofErr w:type="spellStart"/>
            <w:r w:rsidRPr="0006641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профсуждения</w:t>
            </w:r>
            <w:proofErr w:type="spellEnd"/>
            <w:r w:rsidRPr="0006641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 утверждается приказом по НФО.</w:t>
            </w:r>
          </w:p>
        </w:tc>
      </w:tr>
      <w:tr w:rsidR="0009109B" w:rsidRPr="0006641E" w:rsidTr="00282F75">
        <w:tc>
          <w:tcPr>
            <w:tcW w:w="1129" w:type="dxa"/>
          </w:tcPr>
          <w:p w:rsidR="0009109B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9" w:type="dxa"/>
          </w:tcPr>
          <w:p w:rsidR="0009109B" w:rsidRPr="0006641E" w:rsidRDefault="0009109B" w:rsidP="0098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8- учет ОС/ИИ /НМА–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12 – обратите внимание на значения текст, выделенный желтым и голубым</w:t>
            </w:r>
          </w:p>
        </w:tc>
        <w:tc>
          <w:tcPr>
            <w:tcW w:w="8730" w:type="dxa"/>
          </w:tcPr>
          <w:p w:rsidR="0009109B" w:rsidRPr="0006641E" w:rsidRDefault="0009109B" w:rsidP="0009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Расчетная ликвидационная стоимость объекта основных средств считается н</w:t>
            </w: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есущественной если ее размер составляет до 15% от первоначальной стоимости ОС.</w:t>
            </w: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109B" w:rsidRPr="0006641E" w:rsidRDefault="0009109B" w:rsidP="00282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41E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ЗНАЧЕНИЕ МОЖЕТ БЫТЬ ИНЫМ!</w:t>
            </w:r>
          </w:p>
        </w:tc>
      </w:tr>
      <w:tr w:rsidR="0009109B" w:rsidRPr="0006641E" w:rsidTr="00282F75">
        <w:tc>
          <w:tcPr>
            <w:tcW w:w="1129" w:type="dxa"/>
          </w:tcPr>
          <w:p w:rsidR="0009109B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9" w:type="dxa"/>
          </w:tcPr>
          <w:p w:rsidR="0009109B" w:rsidRPr="0006641E" w:rsidRDefault="0009109B" w:rsidP="0009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8- учет ОС/ИИ /НМА–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16 – обратите внимание на значения текст, выделенный желтым и голубым</w:t>
            </w:r>
          </w:p>
        </w:tc>
        <w:tc>
          <w:tcPr>
            <w:tcW w:w="8730" w:type="dxa"/>
          </w:tcPr>
          <w:p w:rsidR="0009109B" w:rsidRPr="0006641E" w:rsidRDefault="0009109B" w:rsidP="0009109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 xml:space="preserve">Если период отсрочки платежа составляет менее одного года,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некредитная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 xml:space="preserve"> финансовая организация применение дисконтирования определяется на основе оценки уровня существенности:</w:t>
            </w:r>
          </w:p>
          <w:p w:rsidR="0009109B" w:rsidRPr="0006641E" w:rsidRDefault="0009109B" w:rsidP="0009109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- если размер процентных расходов менее размера действующей ключевой ставки Центрального Банка, увеличенной на пять пунктов, то разница несущественна, дисконтирование не применяется.</w:t>
            </w:r>
          </w:p>
          <w:p w:rsidR="0009109B" w:rsidRPr="0006641E" w:rsidRDefault="0009109B" w:rsidP="0009109B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highlight w:val="cyan"/>
                <w:shd w:val="clear" w:color="auto" w:fill="FFFFFF"/>
              </w:rPr>
              <w:t>МОЖНО установить ИНОЙ РАЗМЕР!</w:t>
            </w:r>
          </w:p>
        </w:tc>
      </w:tr>
      <w:tr w:rsidR="0009109B" w:rsidRPr="0006641E" w:rsidTr="00282F75">
        <w:tc>
          <w:tcPr>
            <w:tcW w:w="1129" w:type="dxa"/>
          </w:tcPr>
          <w:p w:rsidR="0009109B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9" w:type="dxa"/>
          </w:tcPr>
          <w:p w:rsidR="0009109B" w:rsidRPr="0006641E" w:rsidRDefault="0009109B" w:rsidP="0009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8- учет ОС/ИИ /НМА–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23 – обратите внимание на значения текст, выделенный желтым и голубым</w:t>
            </w:r>
          </w:p>
        </w:tc>
        <w:tc>
          <w:tcPr>
            <w:tcW w:w="8730" w:type="dxa"/>
          </w:tcPr>
          <w:p w:rsidR="0009109B" w:rsidRPr="0006641E" w:rsidRDefault="0009109B" w:rsidP="0009109B">
            <w:pPr>
              <w:pStyle w:val="a7"/>
              <w:numPr>
                <w:ilvl w:val="0"/>
                <w:numId w:val="3"/>
              </w:numPr>
              <w:shd w:val="clear" w:color="auto" w:fill="FFFFFF"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минимальный объект учета, подлежащий признанию в качестве инвентарного объекта НМА, исходя из критериев существенности – 100 000 рублей, включая НДС</w:t>
            </w:r>
          </w:p>
          <w:p w:rsidR="0009109B" w:rsidRPr="0006641E" w:rsidRDefault="0009109B" w:rsidP="0009109B">
            <w:pPr>
              <w:pStyle w:val="a7"/>
              <w:numPr>
                <w:ilvl w:val="0"/>
                <w:numId w:val="3"/>
              </w:numPr>
              <w:shd w:val="clear" w:color="auto" w:fill="FFFFFF"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  <w:t>применяется профессиональное суждение, форма утверждается Приказом</w:t>
            </w:r>
          </w:p>
          <w:p w:rsidR="0009109B" w:rsidRPr="0006641E" w:rsidRDefault="0009109B" w:rsidP="0009109B">
            <w:pPr>
              <w:shd w:val="clear" w:color="auto" w:fill="FFFFFF"/>
              <w:spacing w:line="3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09109B" w:rsidRPr="0006641E" w:rsidRDefault="0009109B" w:rsidP="0009109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  <w:t>Размер минимального объекта может быть иной!</w:t>
            </w:r>
          </w:p>
        </w:tc>
      </w:tr>
      <w:tr w:rsidR="0009109B" w:rsidRPr="0006641E" w:rsidTr="00282F75">
        <w:tc>
          <w:tcPr>
            <w:tcW w:w="1129" w:type="dxa"/>
          </w:tcPr>
          <w:p w:rsidR="0009109B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29" w:type="dxa"/>
          </w:tcPr>
          <w:p w:rsidR="0009109B" w:rsidRPr="0006641E" w:rsidRDefault="0009109B" w:rsidP="0009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8- учет ОС/ИИ /НМА–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33 – обратите внимание на значения текст, выделенный желтым </w:t>
            </w:r>
          </w:p>
        </w:tc>
        <w:tc>
          <w:tcPr>
            <w:tcW w:w="8730" w:type="dxa"/>
          </w:tcPr>
          <w:p w:rsidR="0009109B" w:rsidRPr="0006641E" w:rsidRDefault="0009109B" w:rsidP="00282F75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Признание объектов в качестве долгосрочных активов, предназначенных для продажи, или прекращение признания осуществляется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некредитной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финансовой организацией на основании профессионального суждения, формируемого с учетом критериев долгосрочных активов, в том числе учитывая характеристики долгосрочных активов, предназначенных для продажи. </w:t>
            </w: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Форма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профсуждения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утверждается отдельным Приказом</w:t>
            </w:r>
          </w:p>
        </w:tc>
      </w:tr>
      <w:tr w:rsidR="0009109B" w:rsidRPr="0006641E" w:rsidTr="00282F75">
        <w:tc>
          <w:tcPr>
            <w:tcW w:w="1129" w:type="dxa"/>
          </w:tcPr>
          <w:p w:rsidR="0009109B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29" w:type="dxa"/>
          </w:tcPr>
          <w:p w:rsidR="0009109B" w:rsidRPr="0006641E" w:rsidRDefault="0009109B" w:rsidP="0009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8- учет ОС/ИИ /НМА–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36 – обратите внимание на значения текст, выделенный желтым и голубым</w:t>
            </w:r>
          </w:p>
        </w:tc>
        <w:tc>
          <w:tcPr>
            <w:tcW w:w="8730" w:type="dxa"/>
          </w:tcPr>
          <w:p w:rsidR="0009109B" w:rsidRPr="0006641E" w:rsidRDefault="0009109B" w:rsidP="0009109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Долгосрочные активы, предназначенные для продажи, подлежат такой оценке также на конец отчетного года. </w:t>
            </w:r>
          </w:p>
          <w:p w:rsidR="0009109B" w:rsidRPr="0006641E" w:rsidRDefault="0009109B" w:rsidP="0009109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В течение отчетного года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некредитная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финансовая организация не проводит данную оценку.</w:t>
            </w:r>
            <w:r w:rsidRPr="000664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9109B" w:rsidRPr="0006641E" w:rsidRDefault="0009109B" w:rsidP="0009109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shd w:val="clear" w:color="auto" w:fill="FFFFFF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highlight w:val="cyan"/>
                <w:lang w:eastAsia="ru-RU"/>
              </w:rPr>
              <w:t>МОЖНО ИЗМЕНИТЬ!</w:t>
            </w:r>
          </w:p>
        </w:tc>
      </w:tr>
      <w:tr w:rsidR="0009109B" w:rsidRPr="0006641E" w:rsidTr="00282F75">
        <w:tc>
          <w:tcPr>
            <w:tcW w:w="1129" w:type="dxa"/>
          </w:tcPr>
          <w:p w:rsidR="0009109B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529" w:type="dxa"/>
          </w:tcPr>
          <w:p w:rsidR="0009109B" w:rsidRPr="0006641E" w:rsidRDefault="0009109B" w:rsidP="0009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8- учет ОС/ИИ /НМА–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45 – обратите внимание на значения текст, выделенный желтым и голубым</w:t>
            </w:r>
          </w:p>
        </w:tc>
        <w:tc>
          <w:tcPr>
            <w:tcW w:w="8730" w:type="dxa"/>
          </w:tcPr>
          <w:p w:rsidR="0009109B" w:rsidRPr="0006641E" w:rsidRDefault="0009109B" w:rsidP="0009109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Периодичность проведения оценки в течение отчетного года </w:t>
            </w: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– не реже одного раза по окончании финансового года. (</w:t>
            </w:r>
            <w:r w:rsidRPr="0006641E">
              <w:rPr>
                <w:rFonts w:ascii="Times New Roman" w:hAnsi="Times New Roman" w:cs="Times New Roman"/>
                <w:sz w:val="24"/>
                <w:szCs w:val="24"/>
                <w:highlight w:val="cyan"/>
                <w:lang w:eastAsia="ru-RU"/>
              </w:rPr>
              <w:t>МОЖНО ЧАЩЕ – МОЖНО ИЗМЕНИТЬ</w:t>
            </w: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)</w:t>
            </w:r>
          </w:p>
          <w:p w:rsidR="0009109B" w:rsidRPr="0006641E" w:rsidRDefault="0009109B" w:rsidP="0009109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109B" w:rsidRPr="0006641E" w:rsidTr="00282F75">
        <w:tc>
          <w:tcPr>
            <w:tcW w:w="1129" w:type="dxa"/>
          </w:tcPr>
          <w:p w:rsidR="0009109B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29" w:type="dxa"/>
          </w:tcPr>
          <w:p w:rsidR="0009109B" w:rsidRPr="0006641E" w:rsidRDefault="0009109B" w:rsidP="0009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8- учет ОС/ИИ /НМА–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46 – обратите внимание на значения текст, выделенный желтым и голубым</w:t>
            </w:r>
          </w:p>
        </w:tc>
        <w:tc>
          <w:tcPr>
            <w:tcW w:w="8730" w:type="dxa"/>
          </w:tcPr>
          <w:p w:rsidR="0009109B" w:rsidRPr="0006641E" w:rsidRDefault="0009109B" w:rsidP="0009109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Периодичность проведения их оценки – </w:t>
            </w: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на конец каждого отчетного года. (</w:t>
            </w:r>
            <w:r w:rsidRPr="0006641E">
              <w:rPr>
                <w:rFonts w:ascii="Times New Roman" w:hAnsi="Times New Roman" w:cs="Times New Roman"/>
                <w:sz w:val="24"/>
                <w:szCs w:val="24"/>
                <w:highlight w:val="cyan"/>
                <w:lang w:eastAsia="ru-RU"/>
              </w:rPr>
              <w:t>МОЖНО ИЗМЕНИТЬ</w:t>
            </w: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)</w:t>
            </w:r>
          </w:p>
          <w:p w:rsidR="0009109B" w:rsidRPr="0006641E" w:rsidRDefault="0009109B" w:rsidP="0009109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109B" w:rsidRPr="0006641E" w:rsidTr="00282F75">
        <w:tc>
          <w:tcPr>
            <w:tcW w:w="1129" w:type="dxa"/>
          </w:tcPr>
          <w:p w:rsidR="0009109B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29" w:type="dxa"/>
          </w:tcPr>
          <w:p w:rsidR="0009109B" w:rsidRPr="0006641E" w:rsidRDefault="0009109B" w:rsidP="00091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8- учет ОС/ИИ /НМА–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913C2B"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proofErr w:type="gramEnd"/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обратите внимание на значения текст, выделенный желтым</w:t>
            </w:r>
          </w:p>
        </w:tc>
        <w:tc>
          <w:tcPr>
            <w:tcW w:w="8730" w:type="dxa"/>
          </w:tcPr>
          <w:p w:rsidR="0009109B" w:rsidRPr="0006641E" w:rsidRDefault="0009109B" w:rsidP="00282F75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Оценка предметов труда, полученных по договорам отступного, залога, назначение которых не определено, может быть произведена с использованием действующих цен на активном рынке аналогичных предметов труда, данных из внешних источников, сведений об уровне цен, опубликованных в средствах массовой информации и специальной литературе, и тому подобное. При оценке предметов труда, полученных по договорам отступного, залога, назначение которых не определено,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некредитная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финансовая организация применяет профессиональное суждение. </w:t>
            </w:r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Форма </w:t>
            </w:r>
            <w:proofErr w:type="spellStart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профсуждения</w:t>
            </w:r>
            <w:proofErr w:type="spellEnd"/>
            <w:r w:rsidRPr="0006641E"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утверждается отдельным Приказом</w:t>
            </w:r>
            <w:r w:rsidRPr="000664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9109B" w:rsidRPr="0006641E" w:rsidTr="00282F75">
        <w:tc>
          <w:tcPr>
            <w:tcW w:w="1129" w:type="dxa"/>
          </w:tcPr>
          <w:p w:rsidR="0009109B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29" w:type="dxa"/>
          </w:tcPr>
          <w:p w:rsidR="002D10EF" w:rsidRDefault="002D10EF" w:rsidP="002D1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10 - </w:t>
            </w:r>
            <w:r w:rsidRPr="00C60CA9">
              <w:rPr>
                <w:rFonts w:ascii="Times New Roman" w:hAnsi="Times New Roman" w:cs="Times New Roman"/>
                <w:sz w:val="24"/>
                <w:szCs w:val="24"/>
              </w:rPr>
              <w:t>Выдача займов и размещение денежных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  <w:p w:rsidR="002D10EF" w:rsidRDefault="002D10EF" w:rsidP="002D1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09B" w:rsidRPr="0006641E" w:rsidRDefault="002D10EF" w:rsidP="00282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Обратите внимание на текст желтым, в котором есть ссылка на новое приложение к УП</w:t>
            </w:r>
          </w:p>
        </w:tc>
        <w:tc>
          <w:tcPr>
            <w:tcW w:w="8730" w:type="dxa"/>
          </w:tcPr>
          <w:p w:rsidR="002D10EF" w:rsidRPr="002D10EF" w:rsidRDefault="002D10EF" w:rsidP="002D10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0E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Методы оценки справедливой стоимости, алгоритм расчета амортизированной стоимости по выданным займам определены в Приложении № 16 Учетной политики</w:t>
            </w:r>
          </w:p>
          <w:p w:rsidR="0009109B" w:rsidRPr="0006641E" w:rsidRDefault="0009109B" w:rsidP="0009109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0EF" w:rsidRPr="0006641E" w:rsidTr="00282F75">
        <w:tc>
          <w:tcPr>
            <w:tcW w:w="1129" w:type="dxa"/>
          </w:tcPr>
          <w:p w:rsidR="002D10EF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29" w:type="dxa"/>
          </w:tcPr>
          <w:p w:rsidR="002D10EF" w:rsidRDefault="002D10EF" w:rsidP="002D10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10 - </w:t>
            </w:r>
            <w:r w:rsidRPr="00C60CA9">
              <w:rPr>
                <w:rFonts w:ascii="Times New Roman" w:hAnsi="Times New Roman" w:cs="Times New Roman"/>
                <w:sz w:val="24"/>
                <w:szCs w:val="24"/>
              </w:rPr>
              <w:t>Выдача займов и размещение денежных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  <w:p w:rsidR="002D10EF" w:rsidRDefault="002D10EF" w:rsidP="00953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Обратите внимание на текст желтым, в котором есть ссылка на новое приложение к УП</w:t>
            </w:r>
          </w:p>
        </w:tc>
        <w:tc>
          <w:tcPr>
            <w:tcW w:w="8730" w:type="dxa"/>
          </w:tcPr>
          <w:p w:rsidR="002D10EF" w:rsidRPr="002D10EF" w:rsidRDefault="002D10EF" w:rsidP="002D10EF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5206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Критерии существенности и применяемые методы оценки объектов бухгалтерского учета утверждаются в Приложении № 16 Учетной политики.</w:t>
            </w:r>
          </w:p>
        </w:tc>
      </w:tr>
      <w:tr w:rsidR="006F41A2" w:rsidRPr="0006641E" w:rsidTr="00282F75">
        <w:tc>
          <w:tcPr>
            <w:tcW w:w="1129" w:type="dxa"/>
          </w:tcPr>
          <w:p w:rsidR="006F41A2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29" w:type="dxa"/>
          </w:tcPr>
          <w:p w:rsidR="006F41A2" w:rsidRPr="0006641E" w:rsidRDefault="009C07BF" w:rsidP="00282F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12 – (приложение № 1 к Приложению № 12) - </w:t>
            </w:r>
            <w:r w:rsidRPr="000664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Бухгалтерский учет формирование/корректировки резерва под обесценение по выданным займам</w:t>
            </w:r>
          </w:p>
        </w:tc>
        <w:tc>
          <w:tcPr>
            <w:tcW w:w="8730" w:type="dxa"/>
          </w:tcPr>
          <w:p w:rsidR="009C07BF" w:rsidRPr="009C07BF" w:rsidRDefault="003822DF" w:rsidP="009C07BF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Внесла изменения в </w:t>
            </w:r>
            <w:r w:rsidR="009C07BF" w:rsidRPr="009C0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</w:t>
            </w: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9C07BF" w:rsidRPr="009C0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 оценки на обесценение </w:t>
            </w:r>
            <w:r w:rsidRPr="00066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отражено с учетом ответа ЦБ и редакции от 15.11.2021</w:t>
            </w:r>
          </w:p>
          <w:p w:rsidR="006F41A2" w:rsidRPr="0006641E" w:rsidRDefault="006F41A2" w:rsidP="0009109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1A2" w:rsidRPr="0006641E" w:rsidTr="00282F75">
        <w:tc>
          <w:tcPr>
            <w:tcW w:w="1129" w:type="dxa"/>
          </w:tcPr>
          <w:p w:rsidR="006F41A2" w:rsidRPr="0006641E" w:rsidRDefault="00A1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29" w:type="dxa"/>
          </w:tcPr>
          <w:p w:rsidR="006F41A2" w:rsidRPr="0006641E" w:rsidRDefault="006F41A2" w:rsidP="00012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012E54" w:rsidRPr="000664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– сделала НОВОЕ!! </w:t>
            </w:r>
          </w:p>
          <w:p w:rsidR="00012E54" w:rsidRDefault="00012E54" w:rsidP="00012E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023" w:rsidRPr="0006641E" w:rsidRDefault="000A5023" w:rsidP="00012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012E54" w:rsidRPr="0006641E" w:rsidRDefault="00012E54" w:rsidP="00EB5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Обратите </w:t>
            </w:r>
            <w:r w:rsidR="00FA4192" w:rsidRPr="0006641E">
              <w:rPr>
                <w:rFonts w:ascii="Times New Roman" w:hAnsi="Times New Roman" w:cs="Times New Roman"/>
                <w:sz w:val="24"/>
                <w:szCs w:val="24"/>
              </w:rPr>
              <w:t>внимание</w:t>
            </w:r>
            <w:r w:rsidR="00EB5891"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на приложение № 1 к приложению № 16 УП</w:t>
            </w:r>
            <w:r w:rsidR="00FA4192"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5891"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в котором </w:t>
            </w:r>
            <w:r w:rsidR="00FA4192"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приведено описание </w:t>
            </w:r>
            <w:r w:rsidR="00EB5891"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алгоритма и расчета по АС по выданным займам </w:t>
            </w:r>
            <w:r w:rsidRPr="00066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30" w:type="dxa"/>
          </w:tcPr>
          <w:p w:rsidR="00282F75" w:rsidRDefault="009C07BF" w:rsidP="00282F75">
            <w:pPr>
              <w:pStyle w:val="s1"/>
              <w:shd w:val="clear" w:color="auto" w:fill="FFFFFF"/>
              <w:spacing w:before="0" w:beforeAutospacing="0" w:after="300" w:afterAutospacing="0"/>
              <w:jc w:val="both"/>
            </w:pPr>
            <w:r w:rsidRPr="0006641E">
              <w:t>Ввела понятие финансовых активов/финансовых обязательств</w:t>
            </w:r>
            <w:r w:rsidR="00FA4192" w:rsidRPr="0006641E">
              <w:t xml:space="preserve">, </w:t>
            </w:r>
            <w:r w:rsidRPr="0006641E">
              <w:t>способы и методы оценки</w:t>
            </w:r>
            <w:r w:rsidR="00282F75">
              <w:t xml:space="preserve"> по справедливой стоимости.</w:t>
            </w:r>
          </w:p>
          <w:p w:rsidR="006F41A2" w:rsidRPr="0006641E" w:rsidRDefault="00EB5891" w:rsidP="00282F75">
            <w:pPr>
              <w:pStyle w:val="s1"/>
              <w:shd w:val="clear" w:color="auto" w:fill="FFFFFF"/>
              <w:spacing w:before="0" w:beforeAutospacing="0" w:after="300" w:afterAutospacing="0"/>
              <w:jc w:val="both"/>
            </w:pPr>
            <w:r w:rsidRPr="0006641E">
              <w:rPr>
                <w:highlight w:val="yellow"/>
              </w:rPr>
              <w:t>Приложение № 1 к Приложению Учетной политики № 16 «Расчет амортизированной стоимости (АС) по выданным займам и описание алгоритма, заложенного в программе для выбора метода расчета АС»</w:t>
            </w:r>
          </w:p>
        </w:tc>
      </w:tr>
    </w:tbl>
    <w:p w:rsidR="008E4FFC" w:rsidRPr="0006641E" w:rsidRDefault="000A5023">
      <w:pPr>
        <w:rPr>
          <w:rFonts w:ascii="Times New Roman" w:hAnsi="Times New Roman" w:cs="Times New Roman"/>
          <w:sz w:val="24"/>
          <w:szCs w:val="24"/>
        </w:rPr>
      </w:pPr>
    </w:p>
    <w:sectPr w:rsidR="008E4FFC" w:rsidRPr="0006641E" w:rsidSect="0029666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01689"/>
    <w:multiLevelType w:val="hybridMultilevel"/>
    <w:tmpl w:val="71507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E3FD1"/>
    <w:multiLevelType w:val="hybridMultilevel"/>
    <w:tmpl w:val="06C4D000"/>
    <w:lvl w:ilvl="0" w:tplc="672A1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071C2"/>
    <w:multiLevelType w:val="hybridMultilevel"/>
    <w:tmpl w:val="EFF2D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667"/>
    <w:rsid w:val="00012E54"/>
    <w:rsid w:val="0006641E"/>
    <w:rsid w:val="0009109B"/>
    <w:rsid w:val="000A5023"/>
    <w:rsid w:val="00100ECB"/>
    <w:rsid w:val="00216012"/>
    <w:rsid w:val="00282F75"/>
    <w:rsid w:val="00296667"/>
    <w:rsid w:val="002D10EF"/>
    <w:rsid w:val="003822DF"/>
    <w:rsid w:val="004017F3"/>
    <w:rsid w:val="00566902"/>
    <w:rsid w:val="006F41A2"/>
    <w:rsid w:val="00806DEE"/>
    <w:rsid w:val="00913C2B"/>
    <w:rsid w:val="0091668D"/>
    <w:rsid w:val="00953382"/>
    <w:rsid w:val="00980ABC"/>
    <w:rsid w:val="009C07BF"/>
    <w:rsid w:val="00A10A0A"/>
    <w:rsid w:val="00A34950"/>
    <w:rsid w:val="00A57244"/>
    <w:rsid w:val="00BF01BB"/>
    <w:rsid w:val="00C422AD"/>
    <w:rsid w:val="00D25E86"/>
    <w:rsid w:val="00E67585"/>
    <w:rsid w:val="00EB5891"/>
    <w:rsid w:val="00FA4192"/>
    <w:rsid w:val="00FB28BF"/>
    <w:rsid w:val="00FF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05864-5864-42CD-89EF-65D15B31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6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s-doc-mark">
    <w:name w:val="js-doc-mark"/>
    <w:basedOn w:val="a0"/>
    <w:rsid w:val="00806DEE"/>
  </w:style>
  <w:style w:type="paragraph" w:customStyle="1" w:styleId="s1">
    <w:name w:val="s_1"/>
    <w:basedOn w:val="a"/>
    <w:rsid w:val="00BF0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01BB"/>
    <w:rPr>
      <w:color w:val="0000FF"/>
      <w:u w:val="single"/>
    </w:rPr>
  </w:style>
  <w:style w:type="paragraph" w:styleId="a5">
    <w:name w:val="No Spacing"/>
    <w:uiPriority w:val="1"/>
    <w:qFormat/>
    <w:rsid w:val="00A57244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A57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67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4765146/53f89421bbdaf741eb2d1ecc4ddb4c33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7132340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73798403/" TargetMode="External"/><Relationship Id="rId5" Type="http://schemas.openxmlformats.org/officeDocument/2006/relationships/hyperlink" Target="https://base.garant.ru/73798403/d968013df44961518ee411be6bdd3b8d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2397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mkhristenok@gmail.com</dc:creator>
  <cp:keywords/>
  <dc:description/>
  <cp:lastModifiedBy>mkhristenok@gmail.com</cp:lastModifiedBy>
  <cp:revision>21</cp:revision>
  <dcterms:created xsi:type="dcterms:W3CDTF">2022-06-15T07:33:00Z</dcterms:created>
  <dcterms:modified xsi:type="dcterms:W3CDTF">2022-06-15T22:00:00Z</dcterms:modified>
</cp:coreProperties>
</file>