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381" w:rsidRPr="00040F81" w:rsidRDefault="00443381" w:rsidP="00443381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40F81">
        <w:rPr>
          <w:rFonts w:ascii="Times New Roman" w:hAnsi="Times New Roman" w:cs="Times New Roman"/>
          <w:bCs/>
          <w:sz w:val="24"/>
          <w:szCs w:val="24"/>
        </w:rPr>
        <w:t>Приложение № 4 Учетной политики</w:t>
      </w:r>
    </w:p>
    <w:p w:rsidR="00443381" w:rsidRPr="00040F81" w:rsidRDefault="00443381" w:rsidP="00A1229A">
      <w:pPr>
        <w:rPr>
          <w:rFonts w:ascii="Times New Roman" w:hAnsi="Times New Roman" w:cs="Times New Roman"/>
          <w:bCs/>
          <w:sz w:val="24"/>
          <w:szCs w:val="24"/>
        </w:rPr>
      </w:pPr>
    </w:p>
    <w:p w:rsidR="00443381" w:rsidRPr="00040F81" w:rsidRDefault="00443381" w:rsidP="00093D6D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40F81">
        <w:rPr>
          <w:rFonts w:ascii="Times New Roman" w:hAnsi="Times New Roman" w:cs="Times New Roman"/>
          <w:bCs/>
          <w:sz w:val="24"/>
          <w:szCs w:val="24"/>
        </w:rPr>
        <w:t>Бухгалтерский учет выплат по краткосрочным вознаграждениям, выплатам по гражданско - правовым договорам</w:t>
      </w:r>
      <w:r w:rsidR="006155C8">
        <w:rPr>
          <w:rFonts w:ascii="Times New Roman" w:hAnsi="Times New Roman" w:cs="Times New Roman"/>
          <w:bCs/>
          <w:sz w:val="24"/>
          <w:szCs w:val="24"/>
        </w:rPr>
        <w:t>, выплатам членов с</w:t>
      </w:r>
      <w:r w:rsidR="00093D6D" w:rsidRPr="00040F81">
        <w:rPr>
          <w:rFonts w:ascii="Times New Roman" w:hAnsi="Times New Roman" w:cs="Times New Roman"/>
          <w:bCs/>
          <w:sz w:val="24"/>
          <w:szCs w:val="24"/>
        </w:rPr>
        <w:t>овета директоров, выходные пособия</w:t>
      </w:r>
    </w:p>
    <w:p w:rsidR="00443381" w:rsidRPr="00040F81" w:rsidRDefault="00443381" w:rsidP="00A1229A">
      <w:pPr>
        <w:rPr>
          <w:rFonts w:ascii="Times New Roman" w:hAnsi="Times New Roman" w:cs="Times New Roman"/>
          <w:bCs/>
          <w:sz w:val="24"/>
          <w:szCs w:val="24"/>
        </w:rPr>
      </w:pPr>
    </w:p>
    <w:p w:rsidR="00A1229A" w:rsidRPr="00040F81" w:rsidRDefault="00040F81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A1229A" w:rsidRPr="00040F81">
        <w:rPr>
          <w:rFonts w:ascii="Times New Roman" w:hAnsi="Times New Roman" w:cs="Times New Roman"/>
          <w:bCs/>
          <w:sz w:val="24"/>
          <w:szCs w:val="24"/>
        </w:rPr>
        <w:t xml:space="preserve">Краткосрочные вознаграждения работникам </w:t>
      </w:r>
      <w:r w:rsidR="00A1229A" w:rsidRPr="00040F81">
        <w:rPr>
          <w:rFonts w:ascii="Times New Roman" w:hAnsi="Times New Roman" w:cs="Times New Roman"/>
          <w:sz w:val="24"/>
          <w:szCs w:val="24"/>
        </w:rPr>
        <w:t xml:space="preserve">- вознаграждения работникам со сроком исполнения </w:t>
      </w:r>
      <w:r w:rsidR="00A1229A" w:rsidRPr="00040F81">
        <w:rPr>
          <w:rFonts w:ascii="Times New Roman" w:hAnsi="Times New Roman" w:cs="Times New Roman"/>
          <w:iCs/>
          <w:sz w:val="24"/>
          <w:szCs w:val="24"/>
        </w:rPr>
        <w:t>в течение годового отчетного периода</w:t>
      </w:r>
      <w:r w:rsidR="00A1229A" w:rsidRPr="00040F81">
        <w:rPr>
          <w:rFonts w:ascii="Times New Roman" w:hAnsi="Times New Roman" w:cs="Times New Roman"/>
          <w:sz w:val="24"/>
          <w:szCs w:val="24"/>
        </w:rPr>
        <w:t xml:space="preserve"> и </w:t>
      </w:r>
      <w:r w:rsidR="00A1229A" w:rsidRPr="00040F81">
        <w:rPr>
          <w:rFonts w:ascii="Times New Roman" w:hAnsi="Times New Roman" w:cs="Times New Roman"/>
          <w:iCs/>
          <w:sz w:val="24"/>
          <w:szCs w:val="24"/>
        </w:rPr>
        <w:t xml:space="preserve">в течение 12 месяцев </w:t>
      </w:r>
      <w:r w:rsidR="00A1229A" w:rsidRPr="00040F81">
        <w:rPr>
          <w:rFonts w:ascii="Times New Roman" w:hAnsi="Times New Roman" w:cs="Times New Roman"/>
          <w:bCs/>
          <w:iCs/>
          <w:sz w:val="24"/>
          <w:szCs w:val="24"/>
        </w:rPr>
        <w:t xml:space="preserve">после окончания </w:t>
      </w:r>
      <w:r w:rsidR="00A1229A" w:rsidRPr="00040F81">
        <w:rPr>
          <w:rFonts w:ascii="Times New Roman" w:hAnsi="Times New Roman" w:cs="Times New Roman"/>
          <w:iCs/>
          <w:sz w:val="24"/>
          <w:szCs w:val="24"/>
        </w:rPr>
        <w:t>годового отчетного периода</w:t>
      </w:r>
      <w:r w:rsidR="00A1229A" w:rsidRPr="00040F81">
        <w:rPr>
          <w:rFonts w:ascii="Times New Roman" w:hAnsi="Times New Roman" w:cs="Times New Roman"/>
          <w:sz w:val="24"/>
          <w:szCs w:val="24"/>
        </w:rPr>
        <w:t>, в котором работники выполнили трудовые функции, обеспечивающие право на их получение.</w:t>
      </w:r>
    </w:p>
    <w:p w:rsidR="00A1229A" w:rsidRPr="00040F81" w:rsidRDefault="00A1229A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bCs/>
          <w:iCs/>
          <w:sz w:val="24"/>
          <w:szCs w:val="24"/>
        </w:rPr>
        <w:t>Если</w:t>
      </w:r>
      <w:r w:rsidR="00040F81">
        <w:rPr>
          <w:rFonts w:ascii="Times New Roman" w:hAnsi="Times New Roman" w:cs="Times New Roman"/>
          <w:sz w:val="24"/>
          <w:szCs w:val="24"/>
        </w:rPr>
        <w:t xml:space="preserve"> </w:t>
      </w:r>
      <w:r w:rsidRPr="00040F81">
        <w:rPr>
          <w:rFonts w:ascii="Times New Roman" w:hAnsi="Times New Roman" w:cs="Times New Roman"/>
          <w:sz w:val="24"/>
          <w:szCs w:val="24"/>
        </w:rPr>
        <w:t xml:space="preserve">погашение ранее признанных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 xml:space="preserve">обязательств (требований) </w:t>
      </w:r>
      <w:r w:rsidRPr="00040F81">
        <w:rPr>
          <w:rFonts w:ascii="Times New Roman" w:hAnsi="Times New Roman" w:cs="Times New Roman"/>
          <w:sz w:val="24"/>
          <w:szCs w:val="24"/>
        </w:rPr>
        <w:t xml:space="preserve">по выплате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>краткосрочных</w:t>
      </w:r>
      <w:r w:rsidRPr="00040F81">
        <w:rPr>
          <w:rFonts w:ascii="Times New Roman" w:hAnsi="Times New Roman" w:cs="Times New Roman"/>
          <w:sz w:val="24"/>
          <w:szCs w:val="24"/>
        </w:rPr>
        <w:t xml:space="preserve"> вознаграждений работникам по каким-либо причинам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 xml:space="preserve">не ожидается в течение 12 месяцев </w:t>
      </w:r>
      <w:r w:rsidRPr="00040F81">
        <w:rPr>
          <w:rFonts w:ascii="Times New Roman" w:hAnsi="Times New Roman" w:cs="Times New Roman"/>
          <w:sz w:val="24"/>
          <w:szCs w:val="24"/>
        </w:rPr>
        <w:t>после оконча</w:t>
      </w:r>
      <w:r w:rsidR="00A127FD">
        <w:rPr>
          <w:rFonts w:ascii="Times New Roman" w:hAnsi="Times New Roman" w:cs="Times New Roman"/>
          <w:sz w:val="24"/>
          <w:szCs w:val="24"/>
        </w:rPr>
        <w:t xml:space="preserve">ния годового отчетного периода </w:t>
      </w:r>
      <w:r w:rsidRPr="00040F81">
        <w:rPr>
          <w:rFonts w:ascii="Times New Roman" w:hAnsi="Times New Roman" w:cs="Times New Roman"/>
          <w:sz w:val="24"/>
          <w:szCs w:val="24"/>
        </w:rPr>
        <w:t xml:space="preserve">- осуществляется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 xml:space="preserve">перенос </w:t>
      </w:r>
      <w:r w:rsidR="00D60BFC">
        <w:rPr>
          <w:rFonts w:ascii="Times New Roman" w:hAnsi="Times New Roman" w:cs="Times New Roman"/>
          <w:sz w:val="24"/>
          <w:szCs w:val="24"/>
        </w:rPr>
        <w:t xml:space="preserve">таких обязательства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 xml:space="preserve">на счета </w:t>
      </w:r>
      <w:r w:rsidRPr="00040F81">
        <w:rPr>
          <w:rFonts w:ascii="Times New Roman" w:hAnsi="Times New Roman" w:cs="Times New Roman"/>
          <w:sz w:val="24"/>
          <w:szCs w:val="24"/>
        </w:rPr>
        <w:t xml:space="preserve">по учету обязательств (требований) по выплате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 xml:space="preserve">долгосрочных вознаграждений </w:t>
      </w:r>
      <w:r w:rsidRPr="00040F81">
        <w:rPr>
          <w:rFonts w:ascii="Times New Roman" w:hAnsi="Times New Roman" w:cs="Times New Roman"/>
          <w:sz w:val="24"/>
          <w:szCs w:val="24"/>
        </w:rPr>
        <w:t xml:space="preserve">работникам  и  они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>учитываются по дисконтированной стоимости</w:t>
      </w:r>
      <w:r w:rsidRPr="00040F81">
        <w:rPr>
          <w:rFonts w:ascii="Times New Roman" w:hAnsi="Times New Roman" w:cs="Times New Roman"/>
          <w:sz w:val="24"/>
          <w:szCs w:val="24"/>
        </w:rPr>
        <w:t xml:space="preserve"> с применением ставки дисконтирования.</w:t>
      </w:r>
    </w:p>
    <w:p w:rsidR="00A1229A" w:rsidRPr="00040F81" w:rsidRDefault="00A1229A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bCs/>
          <w:sz w:val="24"/>
          <w:szCs w:val="24"/>
        </w:rPr>
        <w:t>Ставка дисконтирования равна</w:t>
      </w:r>
      <w:r w:rsidRPr="00040F81">
        <w:rPr>
          <w:rFonts w:ascii="Times New Roman" w:hAnsi="Times New Roman" w:cs="Times New Roman"/>
          <w:sz w:val="24"/>
          <w:szCs w:val="24"/>
        </w:rPr>
        <w:t xml:space="preserve"> ставке доходности к погашению котируемых корпоративных облига</w:t>
      </w:r>
      <w:r w:rsidR="00040F81">
        <w:rPr>
          <w:rFonts w:ascii="Times New Roman" w:hAnsi="Times New Roman" w:cs="Times New Roman"/>
          <w:sz w:val="24"/>
          <w:szCs w:val="24"/>
        </w:rPr>
        <w:t xml:space="preserve">ций высокой категории качества </w:t>
      </w:r>
      <w:r w:rsidRPr="00040F81">
        <w:rPr>
          <w:rFonts w:ascii="Times New Roman" w:hAnsi="Times New Roman" w:cs="Times New Roman"/>
          <w:sz w:val="24"/>
          <w:szCs w:val="24"/>
        </w:rPr>
        <w:t xml:space="preserve">или ОФЗ, по состоянию на отчетную дату. </w:t>
      </w:r>
    </w:p>
    <w:p w:rsidR="00D85B16" w:rsidRPr="00040F81" w:rsidRDefault="00A1229A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Валюта и срок обращения корпоративных облигаций </w:t>
      </w:r>
      <w:r w:rsidR="00093D6D" w:rsidRPr="00040F81">
        <w:rPr>
          <w:rFonts w:ascii="Times New Roman" w:hAnsi="Times New Roman" w:cs="Times New Roman"/>
          <w:sz w:val="24"/>
          <w:szCs w:val="24"/>
        </w:rPr>
        <w:t xml:space="preserve">или ОФЗ </w:t>
      </w:r>
      <w:r w:rsidR="00093D6D" w:rsidRPr="00040F81">
        <w:rPr>
          <w:rFonts w:ascii="Times New Roman" w:hAnsi="Times New Roman" w:cs="Times New Roman"/>
          <w:bCs/>
          <w:sz w:val="24"/>
          <w:szCs w:val="24"/>
        </w:rPr>
        <w:t>равна</w:t>
      </w:r>
      <w:r w:rsidRPr="00040F81">
        <w:rPr>
          <w:rFonts w:ascii="Times New Roman" w:hAnsi="Times New Roman" w:cs="Times New Roman"/>
          <w:sz w:val="24"/>
          <w:szCs w:val="24"/>
        </w:rPr>
        <w:t xml:space="preserve"> валюте и срокам выплат вознаграждений работникам.</w:t>
      </w:r>
    </w:p>
    <w:p w:rsidR="00D85B16" w:rsidRPr="00040F81" w:rsidRDefault="00A1229A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Отражение в балансе обязательств по выплате в последний рабочий день месяца, по которому будут производиться выплаты в следующем месяце в сроки согласно датам выплаты ЗП/либо выходные пособия. Отражение обязательств одновременно с налогами по страховым взносам.</w:t>
      </w:r>
    </w:p>
    <w:p w:rsidR="00A1229A" w:rsidRPr="00040F81" w:rsidRDefault="00A1229A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Учет обязательств по выплатам на счетах 60305/60306. </w:t>
      </w:r>
    </w:p>
    <w:p w:rsidR="00A1229A" w:rsidRPr="00040F81" w:rsidRDefault="00A1229A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Учет обязательств по страховым взносам ведется на счетах 60335/60336. </w:t>
      </w:r>
    </w:p>
    <w:p w:rsidR="00A1229A" w:rsidRPr="00040F81" w:rsidRDefault="00A1229A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Отражение этих выплат на счете 60305 (если обязательства по сроку до 12 мес – не дисконтируем); на счете 60349 – если по истечению 12 мес – дисконтируются.</w:t>
      </w:r>
    </w:p>
    <w:p w:rsidR="00A1229A" w:rsidRPr="00040F81" w:rsidRDefault="00A1229A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Аналитический учет по счетам 60305/60306</w:t>
      </w:r>
    </w:p>
    <w:p w:rsidR="00B94DE4" w:rsidRPr="00040F81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По кредиту счета № 60305 отражаются: суммы вознаграждений работникам, начисленные в соответствии с законодательством Российской Федерации, а также локальными нормативными актами и иными внутренними документами некредитной финансовой организации, трудовыми и (или) коллективными договорами, а также со сложившейся практикой деятельности некредитной финансовой организации по выплате вознаграждений работникам</w:t>
      </w:r>
    </w:p>
    <w:p w:rsidR="00B94DE4" w:rsidRPr="00040F81" w:rsidRDefault="00B94DE4" w:rsidP="00B94DE4">
      <w:p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По дебету счета № 60306 отражаются: суммы авансов, выплаченных в счет отдельных трудовых либо иных договоров в корреспонденции со счетами по учету кассы, с расчетными счетами;  </w:t>
      </w:r>
    </w:p>
    <w:p w:rsidR="00A1229A" w:rsidRPr="00040F81" w:rsidRDefault="00A1229A" w:rsidP="00A1229A">
      <w:pPr>
        <w:pStyle w:val="a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Порядок ведения аналитического учета по счетам по учету обязательств (требований) по выплате краткосрочных вознаграждений работникам определяется некредитной финансовой организацией. </w:t>
      </w:r>
    </w:p>
    <w:p w:rsidR="00A1229A" w:rsidRPr="00040F81" w:rsidRDefault="00A1229A" w:rsidP="00A1229A">
      <w:pPr>
        <w:pStyle w:val="a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При этом аналитический учет должен обеспечить получение информации по видам вознаграждений работникам и по каждому работнику (лицу, не являющемуся работником некредитной финансовой организации, которое выполнило работу по отдельному трудовому или иному договору). </w:t>
      </w:r>
    </w:p>
    <w:p w:rsidR="00A1229A" w:rsidRPr="00040F81" w:rsidRDefault="00A1229A" w:rsidP="00A1229A">
      <w:pPr>
        <w:pStyle w:val="a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В случаях</w:t>
      </w:r>
      <w:r w:rsidR="00040F81">
        <w:rPr>
          <w:rFonts w:ascii="Times New Roman" w:hAnsi="Times New Roman" w:cs="Times New Roman"/>
          <w:sz w:val="24"/>
          <w:szCs w:val="24"/>
        </w:rPr>
        <w:t>,</w:t>
      </w:r>
      <w:r w:rsidRPr="00040F81">
        <w:rPr>
          <w:rFonts w:ascii="Times New Roman" w:hAnsi="Times New Roman" w:cs="Times New Roman"/>
          <w:sz w:val="24"/>
          <w:szCs w:val="24"/>
        </w:rPr>
        <w:t xml:space="preserve"> когда получение информации по видам вознаграждений по каждому работнику не представляется возможным, допускается ведение аналитического учета только по видам </w:t>
      </w:r>
      <w:r w:rsidRPr="00040F81">
        <w:rPr>
          <w:rFonts w:ascii="Times New Roman" w:hAnsi="Times New Roman" w:cs="Times New Roman"/>
          <w:sz w:val="24"/>
          <w:szCs w:val="24"/>
        </w:rPr>
        <w:lastRenderedPageBreak/>
        <w:t xml:space="preserve">выплат таких вознаграждений работникам (например, премии, в том числе премии (вознаграждения) по итогам работы за год). </w:t>
      </w:r>
    </w:p>
    <w:p w:rsidR="00A1229A" w:rsidRPr="00040F81" w:rsidRDefault="00A1229A" w:rsidP="00A1229A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При наступлении срока исполнения обязательств по выплате вознаграждений работникам аналитический учет вознаграждений должен быть организован по видам вознаграждений работникам и по каждому работнику (лицу, не являющемуся работником некредитной финансовой организации, которое выполнило работу по отдельному трудовому или иному договору).</w:t>
      </w:r>
    </w:p>
    <w:p w:rsidR="00A1229A" w:rsidRPr="00040F81" w:rsidRDefault="00A1229A" w:rsidP="00A1229A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A1229A" w:rsidRPr="00040F81" w:rsidRDefault="00A1229A" w:rsidP="00A1229A">
      <w:pPr>
        <w:pStyle w:val="aa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Аналитический учет по счетам 60335/60336</w:t>
      </w:r>
    </w:p>
    <w:p w:rsidR="00A1229A" w:rsidRPr="00040F81" w:rsidRDefault="00A1229A" w:rsidP="00A1229A">
      <w:pPr>
        <w:pStyle w:val="a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Назначение счетов – учет расчетов по страховым взносам с Пенсионным фондом Российской Федерации на обязательное пенсионное страхование, Фондом социального страхования Российской Федерации на обязательное социальное страхование, Федеральным фондом обязательного медицинского страхования на обязательное медицинское страхование. Счет № 60335 пассивный, счет № 60336 активный.</w:t>
      </w:r>
    </w:p>
    <w:p w:rsidR="00A1229A" w:rsidRPr="00040F81" w:rsidRDefault="00A1229A" w:rsidP="00A1229A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Порядок ведения аналитического учета определяется некредитной финансовой организацией в соответствии с законодательством Российской Федерации 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</w:t>
      </w:r>
    </w:p>
    <w:p w:rsidR="00A1229A" w:rsidRPr="00040F81" w:rsidRDefault="00A1229A" w:rsidP="00A1229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3381" w:rsidRPr="00040F81" w:rsidRDefault="00443381" w:rsidP="00443381">
      <w:p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bCs/>
          <w:iCs/>
          <w:sz w:val="24"/>
          <w:szCs w:val="24"/>
        </w:rPr>
        <w:t>Обязательства по выплате премий</w:t>
      </w:r>
      <w:r w:rsidRPr="00040F81">
        <w:rPr>
          <w:rFonts w:ascii="Times New Roman" w:hAnsi="Times New Roman" w:cs="Times New Roman"/>
          <w:sz w:val="24"/>
          <w:szCs w:val="24"/>
        </w:rPr>
        <w:t xml:space="preserve">, в том числе премий (вознаграждений) по итогам работы за год,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 xml:space="preserve">признаются </w:t>
      </w:r>
      <w:r w:rsidRPr="00040F81">
        <w:rPr>
          <w:rFonts w:ascii="Times New Roman" w:hAnsi="Times New Roman" w:cs="Times New Roman"/>
          <w:sz w:val="24"/>
          <w:szCs w:val="24"/>
        </w:rPr>
        <w:t xml:space="preserve">если: </w:t>
      </w:r>
    </w:p>
    <w:p w:rsidR="00443381" w:rsidRPr="00040F81" w:rsidRDefault="00443381" w:rsidP="00443381">
      <w:p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bCs/>
          <w:iCs/>
          <w:sz w:val="24"/>
          <w:szCs w:val="24"/>
        </w:rPr>
        <w:t>Существует обязанность по выплате премий</w:t>
      </w:r>
      <w:r w:rsidRPr="00040F81">
        <w:rPr>
          <w:rFonts w:ascii="Times New Roman" w:hAnsi="Times New Roman" w:cs="Times New Roman"/>
          <w:sz w:val="24"/>
          <w:szCs w:val="24"/>
        </w:rPr>
        <w:t xml:space="preserve">, в том числе премий (вознаграждений) по итогам работы за год, исходя из требований: </w:t>
      </w:r>
    </w:p>
    <w:p w:rsidR="00443381" w:rsidRPr="00040F81" w:rsidRDefault="00443381" w:rsidP="00443381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локальных нормативных актов и иных внутренних документов,</w:t>
      </w:r>
    </w:p>
    <w:p w:rsidR="00443381" w:rsidRPr="00040F81" w:rsidRDefault="00443381" w:rsidP="00443381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условий трудовых и (или) коллективных договоров </w:t>
      </w:r>
    </w:p>
    <w:p w:rsidR="00443381" w:rsidRPr="00040F81" w:rsidRDefault="00443381" w:rsidP="00443381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или сложившейся практики деятельности НФО по выплате вознаграждений работникам,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>подтвержденной документально</w:t>
      </w:r>
      <w:r w:rsidRPr="00040F8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43381" w:rsidRPr="00040F81" w:rsidRDefault="00443381" w:rsidP="00443381">
      <w:p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bCs/>
          <w:iCs/>
          <w:sz w:val="24"/>
          <w:szCs w:val="24"/>
        </w:rPr>
        <w:t>Величина обязательств по выплате премий</w:t>
      </w:r>
      <w:r w:rsidRPr="00040F81">
        <w:rPr>
          <w:rFonts w:ascii="Times New Roman" w:hAnsi="Times New Roman" w:cs="Times New Roman"/>
          <w:sz w:val="24"/>
          <w:szCs w:val="24"/>
        </w:rPr>
        <w:t xml:space="preserve">, в том числе премий (вознаграждений) по итогам работы за год,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 xml:space="preserve">может быть надежно определена. </w:t>
      </w:r>
    </w:p>
    <w:p w:rsidR="00443381" w:rsidRPr="00040F81" w:rsidRDefault="00443381" w:rsidP="00443381">
      <w:p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bCs/>
          <w:iCs/>
          <w:sz w:val="24"/>
          <w:szCs w:val="24"/>
        </w:rPr>
        <w:t xml:space="preserve">Порядок оценки </w:t>
      </w:r>
      <w:r w:rsidRPr="00040F81">
        <w:rPr>
          <w:rFonts w:ascii="Times New Roman" w:hAnsi="Times New Roman" w:cs="Times New Roman"/>
          <w:sz w:val="24"/>
          <w:szCs w:val="24"/>
        </w:rPr>
        <w:t xml:space="preserve">величины обязательств по выплате премий, в том числе премий (вознаграждений) по итогам работы за год, а также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>порядок корректировки ранее признанных сумм</w:t>
      </w:r>
      <w:r w:rsidRPr="00040F81">
        <w:rPr>
          <w:rFonts w:ascii="Times New Roman" w:hAnsi="Times New Roman" w:cs="Times New Roman"/>
          <w:sz w:val="24"/>
          <w:szCs w:val="24"/>
        </w:rPr>
        <w:t xml:space="preserve"> таких обязательств в течение годового отчетного периода определяется НФО самостоятельно во внутренних документах.</w:t>
      </w:r>
    </w:p>
    <w:p w:rsidR="00443381" w:rsidRPr="00040F81" w:rsidRDefault="00443381" w:rsidP="00443381">
      <w:p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bCs/>
          <w:iCs/>
          <w:sz w:val="24"/>
          <w:szCs w:val="24"/>
        </w:rPr>
        <w:t>Величина обязательств по выплате премий</w:t>
      </w:r>
      <w:r w:rsidRPr="00040F81">
        <w:rPr>
          <w:rFonts w:ascii="Times New Roman" w:hAnsi="Times New Roman" w:cs="Times New Roman"/>
          <w:sz w:val="24"/>
          <w:szCs w:val="24"/>
        </w:rPr>
        <w:t xml:space="preserve">, в том числе премий (вознаграждений) по итогам работы за год,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>может быть надежно определена</w:t>
      </w:r>
      <w:r w:rsidRPr="00040F81">
        <w:rPr>
          <w:rFonts w:ascii="Times New Roman" w:hAnsi="Times New Roman" w:cs="Times New Roman"/>
          <w:sz w:val="24"/>
          <w:szCs w:val="24"/>
        </w:rPr>
        <w:t xml:space="preserve"> в случае,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>если</w:t>
      </w:r>
      <w:r w:rsidRPr="00040F8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43381" w:rsidRPr="00040F81" w:rsidRDefault="00443381" w:rsidP="00443381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bCs/>
          <w:iCs/>
          <w:sz w:val="24"/>
          <w:szCs w:val="24"/>
        </w:rPr>
        <w:t xml:space="preserve">порядок определения величины обязательств </w:t>
      </w:r>
      <w:r w:rsidRPr="00040F81">
        <w:rPr>
          <w:rFonts w:ascii="Times New Roman" w:hAnsi="Times New Roman" w:cs="Times New Roman"/>
          <w:sz w:val="24"/>
          <w:szCs w:val="24"/>
        </w:rPr>
        <w:t xml:space="preserve">по выплате премий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>определен</w:t>
      </w:r>
      <w:r w:rsidRPr="00040F81">
        <w:rPr>
          <w:rFonts w:ascii="Times New Roman" w:hAnsi="Times New Roman" w:cs="Times New Roman"/>
          <w:sz w:val="24"/>
          <w:szCs w:val="24"/>
        </w:rPr>
        <w:t xml:space="preserve"> локальными нормативными актами и иными внутренними документами, условиями трудовых и (или) коллективных договоров; </w:t>
      </w:r>
    </w:p>
    <w:p w:rsidR="00443381" w:rsidRPr="00040F81" w:rsidRDefault="00443381" w:rsidP="00443381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bCs/>
          <w:iCs/>
          <w:sz w:val="24"/>
          <w:szCs w:val="24"/>
        </w:rPr>
        <w:t>оценка величины обязательств по выплате премий</w:t>
      </w:r>
      <w:r w:rsidRPr="00040F81">
        <w:rPr>
          <w:rFonts w:ascii="Times New Roman" w:hAnsi="Times New Roman" w:cs="Times New Roman"/>
          <w:sz w:val="24"/>
          <w:szCs w:val="24"/>
        </w:rPr>
        <w:t xml:space="preserve">, в том числе премий (вознаграждений) по итогам работы за год,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>произведена до утверждения годовым собранием акционеров</w:t>
      </w:r>
      <w:r w:rsidRPr="00040F81">
        <w:rPr>
          <w:rFonts w:ascii="Times New Roman" w:hAnsi="Times New Roman" w:cs="Times New Roman"/>
          <w:sz w:val="24"/>
          <w:szCs w:val="24"/>
        </w:rPr>
        <w:t xml:space="preserve"> (участников) НФО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>годовой бухгалтерской (финансовой) отчетности</w:t>
      </w:r>
      <w:r w:rsidRPr="00040F8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43381" w:rsidRPr="00040F81" w:rsidRDefault="00443381" w:rsidP="00443381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опыт прошлых лет позволяет надежно определить величину обязательств по выплате премии, исходя из сложившейся практики деятельности НФО по их выплате,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>подтвержденной документально</w:t>
      </w:r>
      <w:r w:rsidRPr="00040F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1229A" w:rsidRPr="00040F81" w:rsidRDefault="00443381" w:rsidP="004433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lastRenderedPageBreak/>
        <w:t xml:space="preserve">       В случае если премии к юбилейной дате и премии при выходе на пенсию подлежат выплате в течение годового отчетного периода и в течение 12 месяцев после окончания годового отчетного периода, они относятся отдельной некредитной финансовой организацией к краткосрочным вознаграждениям работников.</w:t>
      </w:r>
    </w:p>
    <w:p w:rsidR="00443381" w:rsidRPr="00040F81" w:rsidRDefault="00443381" w:rsidP="00443381">
      <w:pPr>
        <w:rPr>
          <w:rFonts w:ascii="Times New Roman" w:hAnsi="Times New Roman" w:cs="Times New Roman"/>
          <w:sz w:val="24"/>
          <w:szCs w:val="24"/>
        </w:rPr>
      </w:pPr>
    </w:p>
    <w:p w:rsidR="00443381" w:rsidRPr="00040F81" w:rsidRDefault="00443381" w:rsidP="00443381">
      <w:pPr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Признание обязательств по выплате краткосрочных вознаграждений работникам отражается следующей бухгалтерской записью: </w:t>
      </w:r>
    </w:p>
    <w:p w:rsidR="00443381" w:rsidRPr="00A462A9" w:rsidRDefault="00443381" w:rsidP="00A462A9">
      <w:pPr>
        <w:pStyle w:val="aa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62A9">
        <w:rPr>
          <w:rFonts w:ascii="Times New Roman" w:hAnsi="Times New Roman" w:cs="Times New Roman"/>
          <w:sz w:val="24"/>
          <w:szCs w:val="24"/>
        </w:rPr>
        <w:t>Дебет счета № 71802 «Расходы, связанные с обеспечением деятельности» (в Отчете о финансовых результатах, составляемом некредитной финансовой организацией в соответствии с Положением Банка России № 487 – П (далее – ОФР), по символу 55101 «Расходы на содержание персонала: расходы на оплату труда, включая компенсационные и стимулирующие выплаты, со сроком исполнения в течение годового отчетного периода</w:t>
      </w:r>
    </w:p>
    <w:p w:rsidR="00443381" w:rsidRPr="00A462A9" w:rsidRDefault="00443381" w:rsidP="00A462A9">
      <w:pPr>
        <w:pStyle w:val="aa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62A9">
        <w:rPr>
          <w:rFonts w:ascii="Times New Roman" w:hAnsi="Times New Roman" w:cs="Times New Roman"/>
          <w:sz w:val="24"/>
          <w:szCs w:val="24"/>
        </w:rPr>
        <w:t xml:space="preserve">Кредит счета № 60305 «Обязательства по выплате краткосрочных вознаграждений работникам». </w:t>
      </w:r>
    </w:p>
    <w:p w:rsidR="00443381" w:rsidRPr="00040F81" w:rsidRDefault="00443381" w:rsidP="00A462A9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Обязательства по выплате краткосрочных вознаграждений работникам, а также изменения ранее признанных некредитной финансовой организацией указанных обязательств подлежат отражению на счетах бухгалтерского учета:</w:t>
      </w:r>
    </w:p>
    <w:p w:rsidR="00443381" w:rsidRPr="00040F81" w:rsidRDefault="00443381" w:rsidP="00A462A9">
      <w:pPr>
        <w:pStyle w:val="aa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при осуществлении выплат за первую половину месяца</w:t>
      </w:r>
      <w:r w:rsidR="00093D6D" w:rsidRPr="00040F81">
        <w:rPr>
          <w:rFonts w:ascii="Times New Roman" w:hAnsi="Times New Roman" w:cs="Times New Roman"/>
          <w:sz w:val="24"/>
          <w:szCs w:val="24"/>
        </w:rPr>
        <w:t xml:space="preserve"> согласно срокам, определенным трудовыми договорами или коллективным </w:t>
      </w:r>
      <w:r w:rsidR="00040F81" w:rsidRPr="00040F81">
        <w:rPr>
          <w:rFonts w:ascii="Times New Roman" w:hAnsi="Times New Roman" w:cs="Times New Roman"/>
          <w:sz w:val="24"/>
          <w:szCs w:val="24"/>
        </w:rPr>
        <w:t>положением по оплате труда</w:t>
      </w:r>
      <w:r w:rsidRPr="00040F81">
        <w:rPr>
          <w:rFonts w:ascii="Times New Roman" w:hAnsi="Times New Roman" w:cs="Times New Roman"/>
          <w:sz w:val="24"/>
          <w:szCs w:val="24"/>
        </w:rPr>
        <w:t>,</w:t>
      </w:r>
    </w:p>
    <w:p w:rsidR="00443381" w:rsidRPr="00040F81" w:rsidRDefault="00443381" w:rsidP="00A462A9">
      <w:pPr>
        <w:pStyle w:val="aa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в последний день каждого месяца, но не позднее даты фактического исполнения обязательств либо в качестве событий после отчетной даты, кроме случаев, предусмотренных пунктом 2.3 настоящего Положения.</w:t>
      </w:r>
    </w:p>
    <w:p w:rsidR="00B94DE4" w:rsidRPr="00040F81" w:rsidRDefault="00B94DE4" w:rsidP="00A462A9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Выплата некредитной финансовой организацией краткосрочных вознаграждений работникам осуществляется в порядке и сроки, установленные некредитной финансовой организацией с учетом требований законодательства Российской Федерации, и отражается следующей бухгалтерской записью:</w:t>
      </w:r>
    </w:p>
    <w:p w:rsidR="00B94DE4" w:rsidRPr="00A462A9" w:rsidRDefault="00B94DE4" w:rsidP="00A462A9">
      <w:pPr>
        <w:pStyle w:val="aa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62A9">
        <w:rPr>
          <w:rFonts w:ascii="Times New Roman" w:hAnsi="Times New Roman" w:cs="Times New Roman"/>
          <w:sz w:val="24"/>
          <w:szCs w:val="24"/>
        </w:rPr>
        <w:t xml:space="preserve">Дебет счета № 60305 «Обязательства по выплате краткосрочных вознаграждений работникам» </w:t>
      </w:r>
    </w:p>
    <w:p w:rsidR="00B94DE4" w:rsidRPr="00A462A9" w:rsidRDefault="00B94DE4" w:rsidP="00A462A9">
      <w:pPr>
        <w:pStyle w:val="aa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62A9">
        <w:rPr>
          <w:rFonts w:ascii="Times New Roman" w:hAnsi="Times New Roman" w:cs="Times New Roman"/>
          <w:sz w:val="24"/>
          <w:szCs w:val="24"/>
        </w:rPr>
        <w:t xml:space="preserve">Кредит счета № 20202 «Касса организации», № 20501 «Расчетные счета в кредитных организациях» или счетов по учету расчетов с поставщиками, подрядчиками и покупателями. </w:t>
      </w:r>
    </w:p>
    <w:p w:rsidR="00443381" w:rsidRPr="00040F81" w:rsidRDefault="00443381" w:rsidP="00A462A9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При признании обязательств по выплате краткосрочных вознаграждений работникам некредитной финансовой организацией одновременно признаются обязательства по оплате страховых взносов, которые возникают (возникнут) при фактическом исполнении обязательств по выплате вознаграждений работникам в соответствии с законодательством Российской Федерации.</w:t>
      </w:r>
    </w:p>
    <w:p w:rsidR="00443381" w:rsidRPr="00040F81" w:rsidRDefault="00443381" w:rsidP="00A462A9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Некредитная финансовая организация признает обязательства по оплате страховых взносов, которые возникают (возникнут) при фактическом исполнении обязательств по выплате краткосрочных вознаграждений работникам в соответствии с законодательством Российской Федерации в порядке, предусмотренном пунктом 1.11 Положения № 612-П. </w:t>
      </w:r>
    </w:p>
    <w:p w:rsidR="00443381" w:rsidRPr="00040F81" w:rsidRDefault="00443381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Признание обязательств по оплате страховых взносов отражается следующей бухгалтерской записью:</w:t>
      </w:r>
    </w:p>
    <w:p w:rsidR="00B94DE4" w:rsidRPr="00A462A9" w:rsidRDefault="00443381" w:rsidP="00A462A9">
      <w:pPr>
        <w:pStyle w:val="aa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62A9">
        <w:rPr>
          <w:rFonts w:ascii="Times New Roman" w:hAnsi="Times New Roman" w:cs="Times New Roman"/>
          <w:sz w:val="24"/>
          <w:szCs w:val="24"/>
        </w:rPr>
        <w:t xml:space="preserve">Дебет счета № 71802 «Расходы, связанные с обеспечением деятельности» </w:t>
      </w:r>
      <w:r w:rsidR="00040F81" w:rsidRPr="00A462A9">
        <w:rPr>
          <w:rFonts w:ascii="Times New Roman" w:hAnsi="Times New Roman" w:cs="Times New Roman"/>
          <w:sz w:val="24"/>
          <w:szCs w:val="24"/>
        </w:rPr>
        <w:t xml:space="preserve">(в ОФР по символу </w:t>
      </w:r>
      <w:r w:rsidRPr="00A462A9">
        <w:rPr>
          <w:rFonts w:ascii="Times New Roman" w:hAnsi="Times New Roman" w:cs="Times New Roman"/>
          <w:sz w:val="24"/>
          <w:szCs w:val="24"/>
        </w:rPr>
        <w:t xml:space="preserve">55103 «Расходы на содержание персонала: страховые взносы с выплат вознаграждений работникам со сроком исполнения в течение годового отчетного периода и в течение 12 месяцев после окончания годового отчетного периода, уплачиваемые работодателем в соответствии с законодательством Российской Федерации») </w:t>
      </w:r>
    </w:p>
    <w:p w:rsidR="00443381" w:rsidRPr="00A462A9" w:rsidRDefault="00443381" w:rsidP="00A462A9">
      <w:pPr>
        <w:pStyle w:val="aa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62A9">
        <w:rPr>
          <w:rFonts w:ascii="Times New Roman" w:hAnsi="Times New Roman" w:cs="Times New Roman"/>
          <w:sz w:val="24"/>
          <w:szCs w:val="24"/>
        </w:rPr>
        <w:t xml:space="preserve">Кредит счета № 60335 «Расчеты по социальному страхованию и обеспечению». </w:t>
      </w:r>
    </w:p>
    <w:p w:rsidR="00A462A9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lastRenderedPageBreak/>
        <w:t xml:space="preserve">Перечисление некредитной финансовой организацией платежей на обязательное пенсионное страхование и обязательное социальное страхование осуществляется в порядке и сроки, установленные законодательством Российской Федерации, и отражается следующей бухгалтерской записью: </w:t>
      </w:r>
    </w:p>
    <w:p w:rsidR="00A462A9" w:rsidRPr="00A462A9" w:rsidRDefault="00B94DE4" w:rsidP="00A462A9">
      <w:pPr>
        <w:pStyle w:val="aa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62A9">
        <w:rPr>
          <w:rFonts w:ascii="Times New Roman" w:hAnsi="Times New Roman" w:cs="Times New Roman"/>
          <w:sz w:val="24"/>
          <w:szCs w:val="24"/>
        </w:rPr>
        <w:t xml:space="preserve">Дебет счета № 60335 «Расчеты по социальному страхованию и обеспечению» </w:t>
      </w:r>
    </w:p>
    <w:p w:rsidR="00B94DE4" w:rsidRPr="00A462A9" w:rsidRDefault="00B94DE4" w:rsidP="00A462A9">
      <w:pPr>
        <w:pStyle w:val="aa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62A9">
        <w:rPr>
          <w:rFonts w:ascii="Times New Roman" w:hAnsi="Times New Roman" w:cs="Times New Roman"/>
          <w:sz w:val="24"/>
          <w:szCs w:val="24"/>
        </w:rPr>
        <w:t>Кредит счета № 20501 «Расчетные счета в кредитных организациях».</w:t>
      </w:r>
    </w:p>
    <w:p w:rsidR="00B94DE4" w:rsidRPr="00040F81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Удержание некредитной финансовой организацией подлежащего уплате в бюджет налога на доходы физических лиц осуществляется в соответствии с требованиями законодательства Российской Федерации и отражается следующей бухгалтерской записью:</w:t>
      </w:r>
    </w:p>
    <w:p w:rsidR="00B94DE4" w:rsidRPr="00A462A9" w:rsidRDefault="00B94DE4" w:rsidP="00A462A9">
      <w:pPr>
        <w:pStyle w:val="aa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62A9">
        <w:rPr>
          <w:rFonts w:ascii="Times New Roman" w:hAnsi="Times New Roman" w:cs="Times New Roman"/>
          <w:sz w:val="24"/>
          <w:szCs w:val="24"/>
        </w:rPr>
        <w:t xml:space="preserve">Дебет счета № 60305 «Обязательства по выплате краткосрочных вознаграждений работникам» </w:t>
      </w:r>
    </w:p>
    <w:p w:rsidR="00B94DE4" w:rsidRPr="00A462A9" w:rsidRDefault="00B94DE4" w:rsidP="00A462A9">
      <w:pPr>
        <w:pStyle w:val="aa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62A9">
        <w:rPr>
          <w:rFonts w:ascii="Times New Roman" w:hAnsi="Times New Roman" w:cs="Times New Roman"/>
          <w:sz w:val="24"/>
          <w:szCs w:val="24"/>
        </w:rPr>
        <w:t xml:space="preserve">Кредит счета № 60301 «Расчеты по налогам и сборам, кроме налога на прибыль». </w:t>
      </w:r>
    </w:p>
    <w:p w:rsidR="00B94DE4" w:rsidRPr="00040F81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По дебету счета № 60305 отражаются: суммы удержанных налогов, прочих удержаний в корреспонденции с соответствующими счетами, а также суммы произведенных выплат в корреспонденции со счетами по учету кассы, с расчетными счетами, со счетами по учету расчетов с поставщиками, подрядчиками и покупателями;</w:t>
      </w:r>
    </w:p>
    <w:p w:rsidR="00B94DE4" w:rsidRPr="00040F81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 Перечисление некредитной финансовой организацией суммы удержанного налога на доходы физических лиц осуществляется в порядке и сроки, установленные законодательством Российской Федерации, и отражается следующей бухгалтерской записью: </w:t>
      </w:r>
    </w:p>
    <w:p w:rsidR="00B94DE4" w:rsidRPr="00A462A9" w:rsidRDefault="00B94DE4" w:rsidP="00A462A9">
      <w:pPr>
        <w:pStyle w:val="aa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62A9">
        <w:rPr>
          <w:rFonts w:ascii="Times New Roman" w:hAnsi="Times New Roman" w:cs="Times New Roman"/>
          <w:sz w:val="24"/>
          <w:szCs w:val="24"/>
        </w:rPr>
        <w:t xml:space="preserve">Дебет счета № 60301 «Расчеты по налогам и сборам, кроме налога на прибыль» </w:t>
      </w:r>
    </w:p>
    <w:p w:rsidR="00B94DE4" w:rsidRPr="00A462A9" w:rsidRDefault="00B94DE4" w:rsidP="00A462A9">
      <w:pPr>
        <w:pStyle w:val="aa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62A9">
        <w:rPr>
          <w:rFonts w:ascii="Times New Roman" w:hAnsi="Times New Roman" w:cs="Times New Roman"/>
          <w:sz w:val="24"/>
          <w:szCs w:val="24"/>
        </w:rPr>
        <w:t>Кредит счета № 20501 «Расчетные счета в кредитных организациях».</w:t>
      </w:r>
    </w:p>
    <w:p w:rsidR="00B94DE4" w:rsidRPr="00040F81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Расчеты по суммам образовавшихся переплат (излишних начислений), выявленных при начислении или перерасчете краткосрочных вознаграждений работникам, осуществляются в порядке, установленном законодательством Российской Федерации. Суммы выявленных переплат (излишних начислений) отражаются следующей бухгалтерской записью: </w:t>
      </w:r>
    </w:p>
    <w:p w:rsidR="00B94DE4" w:rsidRPr="00A462A9" w:rsidRDefault="00B94DE4" w:rsidP="00A462A9">
      <w:pPr>
        <w:pStyle w:val="aa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62A9">
        <w:rPr>
          <w:rFonts w:ascii="Times New Roman" w:hAnsi="Times New Roman" w:cs="Times New Roman"/>
          <w:sz w:val="24"/>
          <w:szCs w:val="24"/>
        </w:rPr>
        <w:t xml:space="preserve">Дебет счета № 60306 «Требования по выплате краткосрочных вознаграждений работникам» </w:t>
      </w:r>
    </w:p>
    <w:p w:rsidR="00B94DE4" w:rsidRPr="00A462A9" w:rsidRDefault="00B94DE4" w:rsidP="00A462A9">
      <w:pPr>
        <w:pStyle w:val="aa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62A9">
        <w:rPr>
          <w:rFonts w:ascii="Times New Roman" w:hAnsi="Times New Roman" w:cs="Times New Roman"/>
          <w:sz w:val="24"/>
          <w:szCs w:val="24"/>
        </w:rPr>
        <w:t>Кредит счета № 60305 «Обязательства по выплате краткосрочных вознаграждений работникам».</w:t>
      </w:r>
    </w:p>
    <w:p w:rsidR="006E3061" w:rsidRPr="00040F81" w:rsidRDefault="006E3061" w:rsidP="00040F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533B" w:rsidRPr="00040F81" w:rsidRDefault="0073533B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73533B" w:rsidRPr="00040F81" w:rsidRDefault="00040F81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3533B" w:rsidRPr="00040F81">
        <w:rPr>
          <w:rFonts w:ascii="Times New Roman" w:hAnsi="Times New Roman" w:cs="Times New Roman"/>
          <w:sz w:val="24"/>
          <w:szCs w:val="24"/>
        </w:rPr>
        <w:t>Выходное пособие</w:t>
      </w:r>
    </w:p>
    <w:p w:rsidR="00B94DE4" w:rsidRPr="00040F81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bCs/>
          <w:sz w:val="24"/>
          <w:szCs w:val="24"/>
        </w:rPr>
        <w:t>Выходные пособия</w:t>
      </w:r>
      <w:r w:rsidRPr="00040F81">
        <w:rPr>
          <w:rFonts w:ascii="Times New Roman" w:hAnsi="Times New Roman" w:cs="Times New Roman"/>
          <w:sz w:val="24"/>
          <w:szCs w:val="24"/>
        </w:rPr>
        <w:t xml:space="preserve"> - вознаграждения работникам, предоставляемые в обмен на расторжение трудового договора с работниками в результате одного из двух событий:  </w:t>
      </w:r>
    </w:p>
    <w:p w:rsidR="00B94DE4" w:rsidRPr="00040F81" w:rsidRDefault="00B94DE4" w:rsidP="00040F81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принятием решения о ликвидации организации либо сокращении численности или штата работников; </w:t>
      </w:r>
    </w:p>
    <w:p w:rsidR="00B94DE4" w:rsidRPr="00040F81" w:rsidRDefault="00B94DE4" w:rsidP="00040F81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 принятием работником предложения о получении вознаграждения в обмен на расторжение трудового договора.</w:t>
      </w:r>
    </w:p>
    <w:p w:rsidR="00B94DE4" w:rsidRPr="00040F81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Обязательства и расходы по выплате выходных пособий </w:t>
      </w:r>
      <w:r w:rsidRPr="00040F81">
        <w:rPr>
          <w:rFonts w:ascii="Times New Roman" w:hAnsi="Times New Roman" w:cs="Times New Roman"/>
          <w:bCs/>
          <w:sz w:val="24"/>
          <w:szCs w:val="24"/>
        </w:rPr>
        <w:t>признаются на более раннюю</w:t>
      </w:r>
      <w:r w:rsidRPr="00040F81">
        <w:rPr>
          <w:rFonts w:ascii="Times New Roman" w:hAnsi="Times New Roman" w:cs="Times New Roman"/>
          <w:sz w:val="24"/>
          <w:szCs w:val="24"/>
        </w:rPr>
        <w:t xml:space="preserve"> из следующих дат: </w:t>
      </w:r>
    </w:p>
    <w:p w:rsidR="00B94DE4" w:rsidRPr="00040F81" w:rsidRDefault="00B94DE4" w:rsidP="00040F81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дату, когда организация не имеет возможности отменить предложение о выплате указанных вознаграждений; </w:t>
      </w:r>
    </w:p>
    <w:p w:rsidR="00B94DE4" w:rsidRPr="00040F81" w:rsidRDefault="00B94DE4" w:rsidP="00040F81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дату, на которую организация признает расходы по реструктуризации, предполагающей выплату выходных пособий. </w:t>
      </w:r>
    </w:p>
    <w:p w:rsidR="00B94DE4" w:rsidRPr="00040F81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lastRenderedPageBreak/>
        <w:t>НФ</w:t>
      </w:r>
      <w:r w:rsidR="00040F81" w:rsidRPr="00040F81">
        <w:rPr>
          <w:rFonts w:ascii="Times New Roman" w:hAnsi="Times New Roman" w:cs="Times New Roman"/>
          <w:sz w:val="24"/>
          <w:szCs w:val="24"/>
        </w:rPr>
        <w:t xml:space="preserve">О </w:t>
      </w:r>
      <w:r w:rsidR="00A127FD">
        <w:rPr>
          <w:rFonts w:ascii="Times New Roman" w:hAnsi="Times New Roman" w:cs="Times New Roman"/>
          <w:bCs/>
          <w:sz w:val="24"/>
          <w:szCs w:val="24"/>
        </w:rPr>
        <w:t xml:space="preserve">не может </w:t>
      </w:r>
      <w:r w:rsidRPr="00040F81">
        <w:rPr>
          <w:rFonts w:ascii="Times New Roman" w:hAnsi="Times New Roman" w:cs="Times New Roman"/>
          <w:bCs/>
          <w:sz w:val="24"/>
          <w:szCs w:val="24"/>
        </w:rPr>
        <w:t xml:space="preserve">отменить </w:t>
      </w:r>
      <w:r w:rsidRPr="00040F81">
        <w:rPr>
          <w:rFonts w:ascii="Times New Roman" w:hAnsi="Times New Roman" w:cs="Times New Roman"/>
          <w:sz w:val="24"/>
          <w:szCs w:val="24"/>
        </w:rPr>
        <w:t xml:space="preserve">предложение о выплате выходных пособий,  подлежащих выплате в результате принятия НФО решения о ее ликвидации либо сокращении численности или штата ее работников,  при выполнении следующих условий: </w:t>
      </w:r>
    </w:p>
    <w:p w:rsidR="00B94DE4" w:rsidRPr="00040F81" w:rsidRDefault="00B94DE4" w:rsidP="00040F81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принято решение о ликвидации организации либо сокращении численности или штата работников некредитной финансовой организации; </w:t>
      </w:r>
    </w:p>
    <w:p w:rsidR="00B94DE4" w:rsidRPr="00040F81" w:rsidRDefault="00B94DE4" w:rsidP="00040F81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наличие плана ликвидации организации либо оптимизации (сокращения) численности или штата работников организации, содержащего количество работников, трудовой договор с которыми будет расторгнут, их должностные обязанности и функции, дату исполнения указанного плана;</w:t>
      </w:r>
    </w:p>
    <w:p w:rsidR="00B94DE4" w:rsidRPr="00040F81" w:rsidRDefault="00B94DE4" w:rsidP="00040F81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план ликвидации й организации либо оптимизации (сокращения) численности или штата работников организации предусматривает выплату выходного пособия работникам при расторжении трудового договора.  </w:t>
      </w:r>
    </w:p>
    <w:p w:rsidR="00B94DE4" w:rsidRPr="00040F81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Величина таких обязательств рассчитывается исходя из количества работников, подлежащих увольнению, и предполагаемого размера выходного пособия. </w:t>
      </w:r>
    </w:p>
    <w:p w:rsidR="00B94DE4" w:rsidRPr="00040F81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Обязательства по выплате выходных пособий </w:t>
      </w:r>
      <w:r w:rsidRPr="00040F81">
        <w:rPr>
          <w:rFonts w:ascii="Times New Roman" w:hAnsi="Times New Roman" w:cs="Times New Roman"/>
          <w:bCs/>
          <w:sz w:val="24"/>
          <w:szCs w:val="24"/>
        </w:rPr>
        <w:t xml:space="preserve">в результате принятия решения о сокращении численности </w:t>
      </w:r>
      <w:r w:rsidRPr="00040F81">
        <w:rPr>
          <w:rFonts w:ascii="Times New Roman" w:hAnsi="Times New Roman" w:cs="Times New Roman"/>
          <w:sz w:val="24"/>
          <w:szCs w:val="24"/>
        </w:rPr>
        <w:t>работников некредитной финансовой организации признаются при наличии соответствующего плана, содержащего:</w:t>
      </w:r>
    </w:p>
    <w:p w:rsidR="00B94DE4" w:rsidRPr="00040F81" w:rsidRDefault="00B94DE4" w:rsidP="00040F81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количество работников, подлежащих увольнению;</w:t>
      </w:r>
    </w:p>
    <w:p w:rsidR="00B94DE4" w:rsidRPr="00040F81" w:rsidRDefault="00B94DE4" w:rsidP="00040F81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размер выходного пособия по каждой должности увольняемых работников;</w:t>
      </w:r>
    </w:p>
    <w:p w:rsidR="00B94DE4" w:rsidRPr="00040F81" w:rsidRDefault="00B94DE4" w:rsidP="00040F81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сроки выполнения плана оптимизации (сокращения) численности работников некредитной финансовой организации.</w:t>
      </w:r>
    </w:p>
    <w:p w:rsidR="00B94DE4" w:rsidRPr="00040F81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Величина таких обязательств рассчитывается исходя из количества работников, подлежащих увольнению, и предполагаемого размера выходного пособия.</w:t>
      </w:r>
    </w:p>
    <w:p w:rsidR="00B94DE4" w:rsidRPr="00040F81" w:rsidRDefault="00B94DE4" w:rsidP="00040F81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Если выплата выходных пособий </w:t>
      </w:r>
      <w:r w:rsidRPr="00040F81">
        <w:rPr>
          <w:rFonts w:ascii="Times New Roman" w:hAnsi="Times New Roman" w:cs="Times New Roman"/>
          <w:bCs/>
          <w:sz w:val="24"/>
          <w:szCs w:val="24"/>
        </w:rPr>
        <w:t xml:space="preserve">в полном объеме ожидается </w:t>
      </w:r>
      <w:r w:rsidRPr="00040F81">
        <w:rPr>
          <w:rFonts w:ascii="Times New Roman" w:hAnsi="Times New Roman" w:cs="Times New Roman"/>
          <w:sz w:val="24"/>
          <w:szCs w:val="24"/>
        </w:rPr>
        <w:t xml:space="preserve">в течение отчетного периода и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>в течение 12 месяцев после</w:t>
      </w:r>
      <w:r w:rsidRPr="00040F81">
        <w:rPr>
          <w:rFonts w:ascii="Times New Roman" w:hAnsi="Times New Roman" w:cs="Times New Roman"/>
          <w:sz w:val="24"/>
          <w:szCs w:val="24"/>
        </w:rPr>
        <w:t xml:space="preserve"> окончания отчетного года, то обязательства по выплате выходных пособий учитываются на счете № </w:t>
      </w:r>
      <w:r w:rsidRPr="00040F81">
        <w:rPr>
          <w:rFonts w:ascii="Times New Roman" w:hAnsi="Times New Roman" w:cs="Times New Roman"/>
          <w:bCs/>
          <w:sz w:val="24"/>
          <w:szCs w:val="24"/>
        </w:rPr>
        <w:t>60305</w:t>
      </w:r>
      <w:r w:rsidRPr="00040F81">
        <w:rPr>
          <w:rFonts w:ascii="Times New Roman" w:hAnsi="Times New Roman" w:cs="Times New Roman"/>
          <w:sz w:val="24"/>
          <w:szCs w:val="24"/>
        </w:rPr>
        <w:t xml:space="preserve"> «Обязательства по выплате краткосрочных вознаграждений работникам»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>и не дисконтируются.</w:t>
      </w:r>
    </w:p>
    <w:p w:rsidR="00B94DE4" w:rsidRPr="00040F81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Если выплата выходных пособий </w:t>
      </w:r>
      <w:r w:rsidRPr="00040F81">
        <w:rPr>
          <w:rFonts w:ascii="Times New Roman" w:hAnsi="Times New Roman" w:cs="Times New Roman"/>
          <w:bCs/>
          <w:sz w:val="24"/>
          <w:szCs w:val="24"/>
        </w:rPr>
        <w:t xml:space="preserve">в полном объеме не ожидается </w:t>
      </w:r>
      <w:r w:rsidRPr="00040F81">
        <w:rPr>
          <w:rFonts w:ascii="Times New Roman" w:hAnsi="Times New Roman" w:cs="Times New Roman"/>
          <w:sz w:val="24"/>
          <w:szCs w:val="24"/>
        </w:rPr>
        <w:t xml:space="preserve">в течение отчетного периода и в течение 12 месяцев после окончания отчетного года, то обязательства учитываются на счете № </w:t>
      </w:r>
      <w:r w:rsidRPr="00040F81">
        <w:rPr>
          <w:rFonts w:ascii="Times New Roman" w:hAnsi="Times New Roman" w:cs="Times New Roman"/>
          <w:bCs/>
          <w:sz w:val="24"/>
          <w:szCs w:val="24"/>
        </w:rPr>
        <w:t>60349</w:t>
      </w:r>
      <w:r w:rsidRPr="00040F81">
        <w:rPr>
          <w:rFonts w:ascii="Times New Roman" w:hAnsi="Times New Roman" w:cs="Times New Roman"/>
          <w:sz w:val="24"/>
          <w:szCs w:val="24"/>
        </w:rPr>
        <w:t xml:space="preserve"> «Обязательства по выплате долгосрочных вознаграждений работникам»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>по дисконтированной стоимости</w:t>
      </w:r>
      <w:r w:rsidRPr="00040F81">
        <w:rPr>
          <w:rFonts w:ascii="Times New Roman" w:hAnsi="Times New Roman" w:cs="Times New Roman"/>
          <w:sz w:val="24"/>
          <w:szCs w:val="24"/>
        </w:rPr>
        <w:t xml:space="preserve"> с использованием ставки дисконтирования.</w:t>
      </w:r>
    </w:p>
    <w:p w:rsidR="00B94DE4" w:rsidRPr="00040F81" w:rsidRDefault="00B94DE4" w:rsidP="00040F81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40F81">
        <w:rPr>
          <w:rFonts w:ascii="Times New Roman" w:hAnsi="Times New Roman" w:cs="Times New Roman"/>
          <w:bCs/>
          <w:sz w:val="24"/>
          <w:szCs w:val="24"/>
        </w:rPr>
        <w:t>Расходы</w:t>
      </w:r>
      <w:r w:rsidRPr="00040F81">
        <w:rPr>
          <w:rFonts w:ascii="Times New Roman" w:hAnsi="Times New Roman" w:cs="Times New Roman"/>
          <w:sz w:val="24"/>
          <w:szCs w:val="24"/>
        </w:rPr>
        <w:t xml:space="preserve"> по выпла</w:t>
      </w:r>
      <w:r w:rsidR="00040F81" w:rsidRPr="00040F81">
        <w:rPr>
          <w:rFonts w:ascii="Times New Roman" w:hAnsi="Times New Roman" w:cs="Times New Roman"/>
          <w:sz w:val="24"/>
          <w:szCs w:val="24"/>
        </w:rPr>
        <w:t xml:space="preserve">те выходных пособий отражаются </w:t>
      </w:r>
      <w:r w:rsidRPr="00040F81">
        <w:rPr>
          <w:rFonts w:ascii="Times New Roman" w:hAnsi="Times New Roman" w:cs="Times New Roman"/>
          <w:sz w:val="24"/>
          <w:szCs w:val="24"/>
        </w:rPr>
        <w:t xml:space="preserve">на счете № </w:t>
      </w:r>
      <w:r w:rsidRPr="00040F81">
        <w:rPr>
          <w:rFonts w:ascii="Times New Roman" w:hAnsi="Times New Roman" w:cs="Times New Roman"/>
          <w:bCs/>
          <w:sz w:val="24"/>
          <w:szCs w:val="24"/>
        </w:rPr>
        <w:t>71802</w:t>
      </w:r>
      <w:r w:rsidRPr="00040F81">
        <w:rPr>
          <w:rFonts w:ascii="Times New Roman" w:hAnsi="Times New Roman" w:cs="Times New Roman"/>
          <w:sz w:val="24"/>
          <w:szCs w:val="24"/>
        </w:rPr>
        <w:t xml:space="preserve"> «Расходы, связанные с обеспечением деятельности» </w:t>
      </w:r>
      <w:r w:rsidRPr="00040F81">
        <w:rPr>
          <w:rFonts w:ascii="Times New Roman" w:hAnsi="Times New Roman" w:cs="Times New Roman"/>
          <w:iCs/>
          <w:sz w:val="24"/>
          <w:szCs w:val="24"/>
        </w:rPr>
        <w:t xml:space="preserve">по символу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>55108</w:t>
      </w:r>
      <w:r w:rsidRPr="00040F81">
        <w:rPr>
          <w:rFonts w:ascii="Times New Roman" w:hAnsi="Times New Roman" w:cs="Times New Roman"/>
          <w:iCs/>
          <w:sz w:val="24"/>
          <w:szCs w:val="24"/>
        </w:rPr>
        <w:t xml:space="preserve"> «Расходы на содержание персонала: расходы по выплате выходных пособий». </w:t>
      </w:r>
    </w:p>
    <w:p w:rsidR="00B94DE4" w:rsidRPr="00040F81" w:rsidRDefault="00B94DE4" w:rsidP="00040F81">
      <w:p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bCs/>
          <w:sz w:val="24"/>
          <w:szCs w:val="24"/>
        </w:rPr>
        <w:t>Доходы</w:t>
      </w:r>
      <w:r w:rsidRPr="00040F81">
        <w:rPr>
          <w:rFonts w:ascii="Times New Roman" w:hAnsi="Times New Roman" w:cs="Times New Roman"/>
          <w:sz w:val="24"/>
          <w:szCs w:val="24"/>
        </w:rPr>
        <w:t xml:space="preserve"> от изменения обязательств по выплате выходных пособий отражаются (в зависимости от срока их выплат) отражаются на счете </w:t>
      </w:r>
      <w:r w:rsidRPr="00040F81">
        <w:rPr>
          <w:rFonts w:ascii="Times New Roman" w:hAnsi="Times New Roman" w:cs="Times New Roman"/>
          <w:bCs/>
          <w:sz w:val="24"/>
          <w:szCs w:val="24"/>
        </w:rPr>
        <w:t>71801</w:t>
      </w:r>
      <w:r w:rsidR="00040F81" w:rsidRPr="00040F81">
        <w:rPr>
          <w:rFonts w:ascii="Times New Roman" w:hAnsi="Times New Roman" w:cs="Times New Roman"/>
          <w:sz w:val="24"/>
          <w:szCs w:val="24"/>
        </w:rPr>
        <w:t xml:space="preserve"> </w:t>
      </w:r>
      <w:r w:rsidRPr="00040F81">
        <w:rPr>
          <w:rFonts w:ascii="Times New Roman" w:hAnsi="Times New Roman" w:cs="Times New Roman"/>
          <w:sz w:val="24"/>
          <w:szCs w:val="24"/>
        </w:rPr>
        <w:t>«Доходы, связанные</w:t>
      </w:r>
      <w:r w:rsidR="00040F81" w:rsidRPr="00040F81">
        <w:rPr>
          <w:rFonts w:ascii="Times New Roman" w:hAnsi="Times New Roman" w:cs="Times New Roman"/>
          <w:sz w:val="24"/>
          <w:szCs w:val="24"/>
        </w:rPr>
        <w:t xml:space="preserve"> </w:t>
      </w:r>
      <w:r w:rsidRPr="00040F81">
        <w:rPr>
          <w:rFonts w:ascii="Times New Roman" w:hAnsi="Times New Roman" w:cs="Times New Roman"/>
          <w:sz w:val="24"/>
          <w:szCs w:val="24"/>
        </w:rPr>
        <w:t xml:space="preserve">с обеспечением деятельности» </w:t>
      </w:r>
      <w:r w:rsidRPr="00040F81">
        <w:rPr>
          <w:rFonts w:ascii="Times New Roman" w:hAnsi="Times New Roman" w:cs="Times New Roman"/>
          <w:iCs/>
          <w:sz w:val="24"/>
          <w:szCs w:val="24"/>
        </w:rPr>
        <w:t xml:space="preserve">по символу </w:t>
      </w:r>
      <w:r w:rsidRPr="00040F81">
        <w:rPr>
          <w:rFonts w:ascii="Times New Roman" w:hAnsi="Times New Roman" w:cs="Times New Roman"/>
          <w:bCs/>
          <w:iCs/>
          <w:sz w:val="24"/>
          <w:szCs w:val="24"/>
        </w:rPr>
        <w:t xml:space="preserve">54206 </w:t>
      </w:r>
      <w:r w:rsidRPr="00040F81">
        <w:rPr>
          <w:rFonts w:ascii="Times New Roman" w:hAnsi="Times New Roman" w:cs="Times New Roman"/>
          <w:iCs/>
          <w:sz w:val="24"/>
          <w:szCs w:val="24"/>
        </w:rPr>
        <w:t xml:space="preserve">«Доходы от изменения обязательств по выплате </w:t>
      </w:r>
      <w:r w:rsidR="00040F81">
        <w:rPr>
          <w:rFonts w:ascii="Times New Roman" w:hAnsi="Times New Roman" w:cs="Times New Roman"/>
          <w:iCs/>
          <w:sz w:val="24"/>
          <w:szCs w:val="24"/>
        </w:rPr>
        <w:t xml:space="preserve">вознаграждений работникам и по </w:t>
      </w:r>
      <w:r w:rsidR="00704FF3">
        <w:rPr>
          <w:rFonts w:ascii="Times New Roman" w:hAnsi="Times New Roman" w:cs="Times New Roman"/>
          <w:iCs/>
          <w:sz w:val="24"/>
          <w:szCs w:val="24"/>
        </w:rPr>
        <w:t>оплате</w:t>
      </w:r>
      <w:r w:rsidR="00A127FD">
        <w:rPr>
          <w:rFonts w:ascii="Times New Roman" w:hAnsi="Times New Roman" w:cs="Times New Roman"/>
          <w:iCs/>
          <w:sz w:val="24"/>
          <w:szCs w:val="24"/>
        </w:rPr>
        <w:t xml:space="preserve"> страховых </w:t>
      </w:r>
      <w:r w:rsidRPr="00040F81">
        <w:rPr>
          <w:rFonts w:ascii="Times New Roman" w:hAnsi="Times New Roman" w:cs="Times New Roman"/>
          <w:iCs/>
          <w:sz w:val="24"/>
          <w:szCs w:val="24"/>
        </w:rPr>
        <w:t>взносов:  по выходным пособиям со сроком исполнения свыше 12 месяцев после окончания годового отчетного периода».</w:t>
      </w:r>
    </w:p>
    <w:p w:rsidR="00B94DE4" w:rsidRPr="00040F81" w:rsidRDefault="00B94DE4" w:rsidP="00040F81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2906F4" w:rsidRPr="00040F81" w:rsidRDefault="00040F81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3.</w:t>
      </w:r>
      <w:r w:rsidR="002906F4"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Пер</w:t>
      </w:r>
      <w:r w:rsidR="0043662D"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ечисление выплат по гражданско-</w:t>
      </w:r>
      <w:r w:rsidR="002906F4"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правовым договорам </w:t>
      </w:r>
      <w:r w:rsidR="00A127F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(далее ГПД) </w:t>
      </w:r>
      <w:r w:rsidR="001766CF"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(то есть это выплаты</w:t>
      </w:r>
      <w:r w:rsidR="000D7822"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физлицам, которые не в штате, но работу для ломбардов осуществляют</w:t>
      </w:r>
      <w:r w:rsidR="00B70EB4"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Также подобные выплаты могут быть осуществлены и сотрудникам</w:t>
      </w:r>
      <w:r w:rsidR="0043662D"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</w:t>
      </w:r>
      <w:r w:rsidR="00B70EB4"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штате</w:t>
      </w:r>
      <w:r w:rsidR="000D7822"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</w:t>
      </w:r>
    </w:p>
    <w:p w:rsidR="000D7822" w:rsidRPr="00040F81" w:rsidRDefault="000D7822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73533B" w:rsidRDefault="00040F81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Аналитический у</w:t>
      </w:r>
      <w:r w:rsidR="0073533B"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чет начислений ведем на счетах 60311/60312 в разрезе договоров</w:t>
      </w:r>
      <w:r w:rsidR="00AA5386"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 физических лиц</w:t>
      </w:r>
      <w:r w:rsidR="00A127F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Возможно ведение на счете 60305/60306 начислений по ГПД по физлицам, которые одновременно являются сотрудниками ломбардов.</w:t>
      </w:r>
    </w:p>
    <w:p w:rsidR="00040F81" w:rsidRPr="00040F81" w:rsidRDefault="00040F81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73533B" w:rsidRDefault="00040F81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Начисление расходов осуществляется по дате акта (либо в конце месяца</w:t>
      </w:r>
      <w:r w:rsidR="00A127F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в зависимости от условий выплат)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</w:t>
      </w:r>
    </w:p>
    <w:p w:rsidR="00040F81" w:rsidRPr="00040F81" w:rsidRDefault="00040F81" w:rsidP="00040F81">
      <w:pPr>
        <w:pStyle w:val="aa"/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Дт 71802 (символ ОФР 55101) </w:t>
      </w:r>
    </w:p>
    <w:p w:rsidR="00040F81" w:rsidRPr="00040F81" w:rsidRDefault="00040F81" w:rsidP="00040F81">
      <w:pPr>
        <w:pStyle w:val="aa"/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Кт 60311</w:t>
      </w:r>
    </w:p>
    <w:p w:rsidR="00040F81" w:rsidRPr="00040F81" w:rsidRDefault="00040F81" w:rsidP="00040F81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По БС 60311/60312 аналитику ведем в разрезе договоров </w:t>
      </w:r>
      <w:r w:rsidR="00A127F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ГПД </w:t>
      </w:r>
      <w:r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 физических лиц</w:t>
      </w:r>
      <w:r w:rsidR="00A127F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оказывающих услуги по договорам ГПД.</w:t>
      </w:r>
    </w:p>
    <w:p w:rsidR="00040F81" w:rsidRDefault="00040F81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Начисление страховых взносов и их перечисление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</w:t>
      </w:r>
    </w:p>
    <w:p w:rsidR="00040F81" w:rsidRDefault="00040F81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40F81" w:rsidRPr="00040F81" w:rsidRDefault="00040F81" w:rsidP="00040F81">
      <w:pPr>
        <w:pStyle w:val="a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Дт 71802 (символ ОФР 55103) </w:t>
      </w:r>
    </w:p>
    <w:p w:rsidR="00040F81" w:rsidRPr="00040F81" w:rsidRDefault="00040F81" w:rsidP="00040F81">
      <w:pPr>
        <w:pStyle w:val="aa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Кт 60335 (БС 60335 открывается в аналитике по каждому виду налогов ПФР, ФСС, ФСС травматизм, ФФОМС) - начисление </w:t>
      </w:r>
      <w:r w:rsidR="00A127FD">
        <w:rPr>
          <w:rFonts w:ascii="Times New Roman" w:hAnsi="Times New Roman" w:cs="Times New Roman"/>
          <w:sz w:val="24"/>
          <w:szCs w:val="24"/>
        </w:rPr>
        <w:t xml:space="preserve">страховых взносов </w:t>
      </w:r>
      <w:r w:rsidRPr="00040F81">
        <w:rPr>
          <w:rFonts w:ascii="Times New Roman" w:hAnsi="Times New Roman" w:cs="Times New Roman"/>
          <w:sz w:val="24"/>
          <w:szCs w:val="24"/>
        </w:rPr>
        <w:t>по ГПД (в последний день месяца) каждого месяца</w:t>
      </w:r>
      <w:r w:rsidR="00A127FD">
        <w:rPr>
          <w:rFonts w:ascii="Times New Roman" w:hAnsi="Times New Roman" w:cs="Times New Roman"/>
          <w:sz w:val="24"/>
          <w:szCs w:val="24"/>
        </w:rPr>
        <w:t xml:space="preserve"> в котором были осуществлены выплаты по ГПД</w:t>
      </w:r>
    </w:p>
    <w:p w:rsidR="00040F81" w:rsidRDefault="00040F81" w:rsidP="00040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Дт 60335 Кт 20501 – перечисление налогов в сроки по Налоговому Кодексу</w:t>
      </w:r>
    </w:p>
    <w:p w:rsidR="00040F81" w:rsidRDefault="00040F81" w:rsidP="00040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0F81" w:rsidRDefault="00040F81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Удержание НДФЛ и его уплата</w:t>
      </w:r>
      <w:r>
        <w:rPr>
          <w:rFonts w:ascii="Times New Roman" w:hAnsi="Times New Roman" w:cs="Times New Roman"/>
          <w:sz w:val="24"/>
          <w:szCs w:val="24"/>
        </w:rPr>
        <w:t xml:space="preserve">– удержание НДФЛ осуществляется </w:t>
      </w:r>
      <w:r w:rsidRPr="00040F81">
        <w:rPr>
          <w:rFonts w:ascii="Times New Roman" w:hAnsi="Times New Roman" w:cs="Times New Roman"/>
          <w:sz w:val="24"/>
          <w:szCs w:val="24"/>
        </w:rPr>
        <w:t>в день выплаты</w:t>
      </w:r>
    </w:p>
    <w:p w:rsidR="00040F81" w:rsidRPr="00040F81" w:rsidRDefault="00040F81" w:rsidP="00040F81">
      <w:pPr>
        <w:pStyle w:val="aa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Дт 60311 </w:t>
      </w:r>
    </w:p>
    <w:p w:rsidR="00040F81" w:rsidRPr="00040F81" w:rsidRDefault="00040F81" w:rsidP="00040F81">
      <w:pPr>
        <w:pStyle w:val="aa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Кт 60301 </w:t>
      </w:r>
    </w:p>
    <w:p w:rsidR="00A127FD" w:rsidRDefault="00040F81" w:rsidP="00040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27FD" w:rsidRDefault="00A127FD" w:rsidP="00040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Перечисление НДФЛ</w:t>
      </w:r>
      <w:r w:rsidRPr="00A127FD">
        <w:rPr>
          <w:rFonts w:ascii="Times New Roman" w:hAnsi="Times New Roman" w:cs="Times New Roman"/>
          <w:sz w:val="24"/>
          <w:szCs w:val="24"/>
        </w:rPr>
        <w:t xml:space="preserve"> </w:t>
      </w:r>
      <w:r w:rsidRPr="00040F81">
        <w:rPr>
          <w:rFonts w:ascii="Times New Roman" w:hAnsi="Times New Roman" w:cs="Times New Roman"/>
          <w:sz w:val="24"/>
          <w:szCs w:val="24"/>
        </w:rPr>
        <w:t>в сроки по Налоговому Кодексу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127FD" w:rsidRPr="00A127FD" w:rsidRDefault="00A127FD" w:rsidP="00A127FD">
      <w:pPr>
        <w:pStyle w:val="aa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7FD">
        <w:rPr>
          <w:rFonts w:ascii="Times New Roman" w:hAnsi="Times New Roman" w:cs="Times New Roman"/>
          <w:sz w:val="24"/>
          <w:szCs w:val="24"/>
        </w:rPr>
        <w:t>Дт 60301</w:t>
      </w:r>
    </w:p>
    <w:p w:rsidR="00A127FD" w:rsidRPr="00A127FD" w:rsidRDefault="00A127FD" w:rsidP="00A127FD">
      <w:pPr>
        <w:pStyle w:val="aa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7FD">
        <w:rPr>
          <w:rFonts w:ascii="Times New Roman" w:hAnsi="Times New Roman" w:cs="Times New Roman"/>
          <w:sz w:val="24"/>
          <w:szCs w:val="24"/>
        </w:rPr>
        <w:t>Кт 20501</w:t>
      </w:r>
    </w:p>
    <w:p w:rsidR="00A127FD" w:rsidRDefault="00A127FD" w:rsidP="00040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0F81" w:rsidRDefault="00040F81" w:rsidP="00040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F81">
        <w:rPr>
          <w:rFonts w:ascii="Times New Roman" w:hAnsi="Times New Roman" w:cs="Times New Roman"/>
          <w:sz w:val="24"/>
          <w:szCs w:val="24"/>
        </w:rPr>
        <w:t>Начисление и удержание НДФЛ делается с авансовых выплат</w:t>
      </w:r>
      <w:r w:rsidR="00D60BFC">
        <w:rPr>
          <w:rFonts w:ascii="Times New Roman" w:hAnsi="Times New Roman" w:cs="Times New Roman"/>
          <w:sz w:val="24"/>
          <w:szCs w:val="24"/>
        </w:rPr>
        <w:t>.</w:t>
      </w:r>
    </w:p>
    <w:p w:rsidR="00704FF3" w:rsidRDefault="00704FF3" w:rsidP="00040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4FF3" w:rsidRPr="00040F81" w:rsidRDefault="00704FF3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D7822" w:rsidRPr="00040F81" w:rsidRDefault="000D7822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D7822" w:rsidRPr="00040F81" w:rsidRDefault="000D7822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1766CF" w:rsidRPr="00040F81" w:rsidRDefault="001766CF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1766CF" w:rsidRPr="00040F81" w:rsidRDefault="00040F81" w:rsidP="00040F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4. </w:t>
      </w:r>
      <w:r w:rsidR="001766CF"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Выплаты членам Совета директоров</w:t>
      </w:r>
    </w:p>
    <w:p w:rsidR="00704FF3" w:rsidRDefault="00704FF3" w:rsidP="00704FF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FF3" w:rsidRPr="00040F81" w:rsidRDefault="00704FF3" w:rsidP="00704FF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Уставом общества может быть предусмотрено образование совета директоров (наблюдательного совета) общества (в непубличных АО с числом акционеров 50 и более, а также в ПАО совет директоров обязателен) (</w:t>
      </w:r>
      <w:hyperlink r:id="rId7" w:history="1">
        <w:r w:rsidRPr="00040F8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3 ст. 97</w:t>
        </w:r>
      </w:hyperlink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ГК РФ, </w:t>
      </w:r>
      <w:hyperlink r:id="rId8" w:history="1">
        <w:r w:rsidRPr="00040F8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2 ст. 32</w:t>
        </w:r>
      </w:hyperlink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08.02.1998 N 14-ФЗ "Об обществах с ограниченной ответственностью" (далее - Закон N 14-ФЗ), </w:t>
      </w:r>
      <w:hyperlink r:id="rId9" w:history="1">
        <w:r w:rsidRPr="00040F8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пп. 2 п. 3.1 ст. 11</w:t>
        </w:r>
      </w:hyperlink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0" w:history="1">
        <w:r w:rsidRPr="00040F8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1 ст. 64</w:t>
        </w:r>
      </w:hyperlink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26.12.1995 N 208-ФЗ "Об акционерных обществах" (далее - Закон N 208-ФЗ)).</w:t>
      </w:r>
    </w:p>
    <w:p w:rsidR="00704FF3" w:rsidRPr="00040F81" w:rsidRDefault="00704FF3" w:rsidP="00704FF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директоров является органом управления общества (</w:t>
      </w:r>
      <w:hyperlink r:id="rId11" w:history="1">
        <w:r w:rsidRPr="00040F8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2.1 ст. 32</w:t>
        </w:r>
      </w:hyperlink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N 14-ФЗ, </w:t>
      </w:r>
      <w:hyperlink r:id="rId12" w:history="1">
        <w:r w:rsidRPr="00040F8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1 ст. 64</w:t>
        </w:r>
      </w:hyperlink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N 208-ФЗ).</w:t>
      </w:r>
    </w:p>
    <w:p w:rsidR="00704FF3" w:rsidRPr="00040F81" w:rsidRDefault="00704FF3" w:rsidP="00704FF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решению общего собрания участников общества (собрания акционеров) членам совета директоров в период исполнения ими своих обязанностей может выплачиваться вознаграждение (</w:t>
      </w:r>
      <w:hyperlink r:id="rId13" w:history="1">
        <w:r w:rsidRPr="00040F8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2 ст. 32</w:t>
        </w:r>
      </w:hyperlink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N 14-ФЗ, </w:t>
      </w:r>
      <w:hyperlink r:id="rId14" w:history="1">
        <w:r w:rsidRPr="00040F8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2 ст. 64</w:t>
        </w:r>
      </w:hyperlink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N 208-ФЗ).</w:t>
      </w:r>
    </w:p>
    <w:p w:rsidR="00704FF3" w:rsidRPr="00040F81" w:rsidRDefault="00704FF3" w:rsidP="00704FF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FF3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Трудовое законодательство не распространяется на членов советов директоров организаций (за исключением лиц, заключивших с данной организацией трудовой договор) (</w:t>
      </w:r>
      <w:hyperlink r:id="rId15" w:history="1">
        <w:r w:rsidRPr="00704FF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ст. 11</w:t>
        </w:r>
      </w:hyperlink>
      <w:r w:rsidRPr="00704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ТК РФ). Вознаграждение членам совета директоров связано с выполнением ими управленческих функций, а </w:t>
      </w:r>
      <w:r w:rsidRPr="00704F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указанная выплата признается выплатой в рамках гражданско-правового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hyperlink r:id="rId16" w:history="1">
        <w:r w:rsidRPr="00040F8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Определение</w:t>
        </w:r>
      </w:hyperlink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Верховного Суда РФ от 20.12.2019 N 304-ЭС19-23290 по делу N А45-45994/2018).</w:t>
      </w:r>
    </w:p>
    <w:p w:rsidR="00704FF3" w:rsidRPr="00040F81" w:rsidRDefault="00704FF3" w:rsidP="00704FF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Сумму вознаграждения членам совета директоров учитывается в составе прочих расходов (</w:t>
      </w:r>
      <w:hyperlink r:id="rId17" w:history="1">
        <w:r w:rsidRPr="00040F8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п. 4</w:t>
        </w:r>
      </w:hyperlink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8" w:history="1">
        <w:r w:rsidRPr="00040F8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11</w:t>
        </w:r>
      </w:hyperlink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ПБУ 10/99).</w:t>
      </w:r>
    </w:p>
    <w:p w:rsidR="00704FF3" w:rsidRDefault="00704FF3" w:rsidP="00704FF3">
      <w:pPr>
        <w:pStyle w:val="aa"/>
        <w:ind w:left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40F8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Аналитический учет необходимо вести на БС 60312/60311</w:t>
      </w:r>
    </w:p>
    <w:p w:rsidR="00704FF3" w:rsidRDefault="00704FF3" w:rsidP="00704FF3">
      <w:pPr>
        <w:pStyle w:val="aa"/>
        <w:ind w:left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Начисление вознаграждения членам совета директоров:</w:t>
      </w:r>
    </w:p>
    <w:p w:rsidR="00704FF3" w:rsidRDefault="00704FF3" w:rsidP="00704FF3">
      <w:pPr>
        <w:pStyle w:val="aa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Дт 71802</w:t>
      </w:r>
    </w:p>
    <w:p w:rsidR="00704FF3" w:rsidRPr="00040F81" w:rsidRDefault="00704FF3" w:rsidP="00704FF3">
      <w:pPr>
        <w:pStyle w:val="aa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Кт 60311</w:t>
      </w:r>
    </w:p>
    <w:p w:rsidR="00704FF3" w:rsidRPr="00040F81" w:rsidRDefault="00704FF3" w:rsidP="00704FF3">
      <w:pPr>
        <w:shd w:val="clear" w:color="auto" w:fill="FFFFFF"/>
        <w:spacing w:after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вознаграждения является доходом члена совета директоров, который признается объектом обложения по НДФЛ, формирующим базу по данному налогу (подп. 6 п. 1 ст. 208, п. 1 ст. 209, п. 1 ст. 210 НК РФ). Организация, которая выплачивает указанный доход, являясь налоговым агентом по НДФЛ, обязана исчислить и удержать его у налогоплательщика из доходов физического лица при их фактической выплате (п. 1, 2 ст. 226 НК РФ).</w:t>
      </w:r>
    </w:p>
    <w:p w:rsidR="00704FF3" w:rsidRPr="00040F81" w:rsidRDefault="00704FF3" w:rsidP="00704FF3">
      <w:pPr>
        <w:shd w:val="clear" w:color="auto" w:fill="FFFFFF"/>
        <w:spacing w:after="2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член совета директоров является иностранным высококвалифицированным специалистом, то к выплачиваемому вознаграждению может быть применена ставка 13% вне зависимости от резидентства (п. 3 ст. 224 НК РФ).</w:t>
      </w:r>
    </w:p>
    <w:p w:rsidR="00704FF3" w:rsidRDefault="00D60BFC" w:rsidP="0070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bookmarkStart w:id="0" w:name="_GoBack"/>
      <w:bookmarkEnd w:id="0"/>
      <w:r w:rsidR="00704FF3"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выплате вознаграждения, облагаемого НДФЛ по ставке 13%, члены совета директоров имеют право на получение вычетов, предусмотренных ст. 218–221 НК РФ (п. 3 ст. 210 НК РФ).</w:t>
      </w:r>
    </w:p>
    <w:p w:rsidR="00704FF3" w:rsidRDefault="00704FF3" w:rsidP="0070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704FF3" w:rsidRDefault="00704FF3" w:rsidP="0070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Удержание НДФЛ отражается следующей бухгалтерской проводкой:</w:t>
      </w:r>
    </w:p>
    <w:p w:rsidR="00704FF3" w:rsidRPr="00704FF3" w:rsidRDefault="00704FF3" w:rsidP="00704FF3">
      <w:pPr>
        <w:pStyle w:val="aa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04FF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Дт 60311 </w:t>
      </w:r>
    </w:p>
    <w:p w:rsidR="00704FF3" w:rsidRPr="00704FF3" w:rsidRDefault="00704FF3" w:rsidP="00704FF3">
      <w:pPr>
        <w:pStyle w:val="aa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04FF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Кт 60301</w:t>
      </w:r>
    </w:p>
    <w:p w:rsidR="00704FF3" w:rsidRDefault="00704FF3" w:rsidP="0070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704FF3" w:rsidRDefault="00704FF3" w:rsidP="0070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Перечисление НДФЛ</w:t>
      </w:r>
      <w:r w:rsidR="00A127FD" w:rsidRPr="00A127FD">
        <w:rPr>
          <w:rFonts w:ascii="Times New Roman" w:hAnsi="Times New Roman" w:cs="Times New Roman"/>
          <w:sz w:val="24"/>
          <w:szCs w:val="24"/>
        </w:rPr>
        <w:t xml:space="preserve"> </w:t>
      </w:r>
      <w:r w:rsidR="00A127FD" w:rsidRPr="00040F81">
        <w:rPr>
          <w:rFonts w:ascii="Times New Roman" w:hAnsi="Times New Roman" w:cs="Times New Roman"/>
          <w:sz w:val="24"/>
          <w:szCs w:val="24"/>
        </w:rPr>
        <w:t>в сроки по Налоговому Кодексу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</w:t>
      </w:r>
    </w:p>
    <w:p w:rsidR="00704FF3" w:rsidRPr="00704FF3" w:rsidRDefault="00704FF3" w:rsidP="00704FF3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04FF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Дт 60301 </w:t>
      </w:r>
    </w:p>
    <w:p w:rsidR="00704FF3" w:rsidRPr="00704FF3" w:rsidRDefault="00704FF3" w:rsidP="00704FF3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04FF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Кт 20501</w:t>
      </w:r>
    </w:p>
    <w:p w:rsidR="00704FF3" w:rsidRDefault="00704FF3" w:rsidP="0070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704FF3" w:rsidRDefault="00704FF3" w:rsidP="0070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F8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Вознаграждение члену совета директоров облагается страховыми взносами на обязательное пенсионное страхование и на обязательное медицинское страхование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04FF3" w:rsidRPr="00704FF3" w:rsidRDefault="00704FF3" w:rsidP="0070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1766CF" w:rsidRPr="00704FF3" w:rsidRDefault="00704FF3" w:rsidP="0070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04FF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Начисление страховых взносов отражается проводкой:</w:t>
      </w:r>
    </w:p>
    <w:p w:rsidR="00704FF3" w:rsidRPr="00704FF3" w:rsidRDefault="00704FF3" w:rsidP="00704FF3">
      <w:pPr>
        <w:pStyle w:val="aa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04FF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Дт 71802 (ОФР 55103)</w:t>
      </w:r>
    </w:p>
    <w:p w:rsidR="00704FF3" w:rsidRPr="00704FF3" w:rsidRDefault="00704FF3" w:rsidP="00704FF3">
      <w:pPr>
        <w:pStyle w:val="aa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04FF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Кт 60335</w:t>
      </w:r>
    </w:p>
    <w:p w:rsidR="00704FF3" w:rsidRDefault="00704FF3" w:rsidP="00040F81">
      <w:pPr>
        <w:pStyle w:val="a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704FF3" w:rsidRPr="00704FF3" w:rsidRDefault="00704FF3" w:rsidP="0070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04FF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Перечисление страховых взносов:</w:t>
      </w:r>
    </w:p>
    <w:p w:rsidR="00704FF3" w:rsidRPr="00704FF3" w:rsidRDefault="00704FF3" w:rsidP="00704FF3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04FF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Дт 60335</w:t>
      </w:r>
    </w:p>
    <w:p w:rsidR="00704FF3" w:rsidRPr="00704FF3" w:rsidRDefault="00704FF3" w:rsidP="00704FF3">
      <w:pPr>
        <w:pStyle w:val="aa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04FF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Кт 20501</w:t>
      </w:r>
    </w:p>
    <w:p w:rsidR="00704FF3" w:rsidRDefault="00704FF3" w:rsidP="00040F81">
      <w:pPr>
        <w:pStyle w:val="aa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704FF3" w:rsidRPr="00704FF3" w:rsidRDefault="00704FF3" w:rsidP="0070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04FF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Перечисление вознаграждения членам совета директоров:</w:t>
      </w:r>
    </w:p>
    <w:p w:rsidR="00704FF3" w:rsidRPr="00704FF3" w:rsidRDefault="00704FF3" w:rsidP="00704FF3">
      <w:pPr>
        <w:pStyle w:val="aa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04FF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Дт 60311</w:t>
      </w:r>
    </w:p>
    <w:p w:rsidR="00704FF3" w:rsidRPr="00704FF3" w:rsidRDefault="00704FF3" w:rsidP="00704FF3">
      <w:pPr>
        <w:pStyle w:val="aa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04FF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Кт 20501</w:t>
      </w:r>
    </w:p>
    <w:sectPr w:rsidR="00704FF3" w:rsidRPr="00704FF3" w:rsidSect="00093D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7A2" w:rsidRDefault="00EC77A2" w:rsidP="00937022">
      <w:pPr>
        <w:spacing w:after="0" w:line="240" w:lineRule="auto"/>
      </w:pPr>
      <w:r>
        <w:separator/>
      </w:r>
    </w:p>
  </w:endnote>
  <w:endnote w:type="continuationSeparator" w:id="0">
    <w:p w:rsidR="00EC77A2" w:rsidRDefault="00EC77A2" w:rsidP="00937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7A2" w:rsidRDefault="00EC77A2" w:rsidP="00937022">
      <w:pPr>
        <w:spacing w:after="0" w:line="240" w:lineRule="auto"/>
      </w:pPr>
      <w:r>
        <w:separator/>
      </w:r>
    </w:p>
  </w:footnote>
  <w:footnote w:type="continuationSeparator" w:id="0">
    <w:p w:rsidR="00EC77A2" w:rsidRDefault="00EC77A2" w:rsidP="009370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0569A"/>
    <w:multiLevelType w:val="multilevel"/>
    <w:tmpl w:val="2E2E1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F53ACF"/>
    <w:multiLevelType w:val="hybridMultilevel"/>
    <w:tmpl w:val="D018D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254226"/>
    <w:multiLevelType w:val="hybridMultilevel"/>
    <w:tmpl w:val="B5DC52C8"/>
    <w:lvl w:ilvl="0" w:tplc="3A424B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E49B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FAA7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7655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80B6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4C45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505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F26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ECD0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F7C3C07"/>
    <w:multiLevelType w:val="hybridMultilevel"/>
    <w:tmpl w:val="13005C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35547"/>
    <w:multiLevelType w:val="hybridMultilevel"/>
    <w:tmpl w:val="8DF47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D02572"/>
    <w:multiLevelType w:val="hybridMultilevel"/>
    <w:tmpl w:val="66380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84D17"/>
    <w:multiLevelType w:val="hybridMultilevel"/>
    <w:tmpl w:val="538A52C4"/>
    <w:lvl w:ilvl="0" w:tplc="C46ABF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E4F8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64B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BA47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7CE8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E467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1C31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1A4E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10E5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D1D08D6"/>
    <w:multiLevelType w:val="hybridMultilevel"/>
    <w:tmpl w:val="64489340"/>
    <w:lvl w:ilvl="0" w:tplc="6798A2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F0A3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4E10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E843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20A1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4C26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C27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8E62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3E37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5BC5AD4"/>
    <w:multiLevelType w:val="hybridMultilevel"/>
    <w:tmpl w:val="8F981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B47B33"/>
    <w:multiLevelType w:val="hybridMultilevel"/>
    <w:tmpl w:val="38DEE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032E12"/>
    <w:multiLevelType w:val="hybridMultilevel"/>
    <w:tmpl w:val="5F2A4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AB63D7"/>
    <w:multiLevelType w:val="hybridMultilevel"/>
    <w:tmpl w:val="E7880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B16538"/>
    <w:multiLevelType w:val="hybridMultilevel"/>
    <w:tmpl w:val="DF3A472C"/>
    <w:lvl w:ilvl="0" w:tplc="F05814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FA58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8C96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B80D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3641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1E03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E625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F4B9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169C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D5C3F46"/>
    <w:multiLevelType w:val="hybridMultilevel"/>
    <w:tmpl w:val="57000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C87C1A"/>
    <w:multiLevelType w:val="hybridMultilevel"/>
    <w:tmpl w:val="92EA9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B27140"/>
    <w:multiLevelType w:val="hybridMultilevel"/>
    <w:tmpl w:val="C910E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842B02"/>
    <w:multiLevelType w:val="hybridMultilevel"/>
    <w:tmpl w:val="47E0BD7E"/>
    <w:lvl w:ilvl="0" w:tplc="447251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32DD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2E87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BCCC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34C3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CC43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C80B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081D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7E9F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7944DF3"/>
    <w:multiLevelType w:val="hybridMultilevel"/>
    <w:tmpl w:val="2C004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C667C3"/>
    <w:multiLevelType w:val="hybridMultilevel"/>
    <w:tmpl w:val="FB64B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6C04A5"/>
    <w:multiLevelType w:val="hybridMultilevel"/>
    <w:tmpl w:val="7AB4F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B67D74"/>
    <w:multiLevelType w:val="hybridMultilevel"/>
    <w:tmpl w:val="22F0B6A6"/>
    <w:lvl w:ilvl="0" w:tplc="A72483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F00C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ECEA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1CA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3E99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A2EC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A2B4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6A3E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6081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52CF279B"/>
    <w:multiLevelType w:val="hybridMultilevel"/>
    <w:tmpl w:val="19148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327EC3"/>
    <w:multiLevelType w:val="hybridMultilevel"/>
    <w:tmpl w:val="28105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DB4EB8"/>
    <w:multiLevelType w:val="hybridMultilevel"/>
    <w:tmpl w:val="7660D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111EA7"/>
    <w:multiLevelType w:val="hybridMultilevel"/>
    <w:tmpl w:val="32FEB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205411"/>
    <w:multiLevelType w:val="hybridMultilevel"/>
    <w:tmpl w:val="CAE0A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0C30E7"/>
    <w:multiLevelType w:val="hybridMultilevel"/>
    <w:tmpl w:val="B2BC5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A84F54"/>
    <w:multiLevelType w:val="hybridMultilevel"/>
    <w:tmpl w:val="40B4AFF6"/>
    <w:lvl w:ilvl="0" w:tplc="274AB5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D270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4484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ECFB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60BB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18FC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70ED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A495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E223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659F5A20"/>
    <w:multiLevelType w:val="hybridMultilevel"/>
    <w:tmpl w:val="B1AED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B2764F"/>
    <w:multiLevelType w:val="hybridMultilevel"/>
    <w:tmpl w:val="12A48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114B53"/>
    <w:multiLevelType w:val="multilevel"/>
    <w:tmpl w:val="0B181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B5D78ED"/>
    <w:multiLevelType w:val="hybridMultilevel"/>
    <w:tmpl w:val="E7902EFE"/>
    <w:lvl w:ilvl="0" w:tplc="344A64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1E02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62B7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4AFE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1875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FA7D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6406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007F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7835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7E6B2211"/>
    <w:multiLevelType w:val="hybridMultilevel"/>
    <w:tmpl w:val="42B8E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0"/>
  </w:num>
  <w:num w:numId="3">
    <w:abstractNumId w:val="16"/>
  </w:num>
  <w:num w:numId="4">
    <w:abstractNumId w:val="19"/>
  </w:num>
  <w:num w:numId="5">
    <w:abstractNumId w:val="32"/>
  </w:num>
  <w:num w:numId="6">
    <w:abstractNumId w:val="12"/>
  </w:num>
  <w:num w:numId="7">
    <w:abstractNumId w:val="27"/>
  </w:num>
  <w:num w:numId="8">
    <w:abstractNumId w:val="20"/>
  </w:num>
  <w:num w:numId="9">
    <w:abstractNumId w:val="31"/>
  </w:num>
  <w:num w:numId="10">
    <w:abstractNumId w:val="22"/>
  </w:num>
  <w:num w:numId="11">
    <w:abstractNumId w:val="7"/>
  </w:num>
  <w:num w:numId="12">
    <w:abstractNumId w:val="6"/>
  </w:num>
  <w:num w:numId="13">
    <w:abstractNumId w:val="2"/>
  </w:num>
  <w:num w:numId="14">
    <w:abstractNumId w:val="8"/>
  </w:num>
  <w:num w:numId="15">
    <w:abstractNumId w:val="23"/>
  </w:num>
  <w:num w:numId="16">
    <w:abstractNumId w:val="10"/>
  </w:num>
  <w:num w:numId="17">
    <w:abstractNumId w:val="14"/>
  </w:num>
  <w:num w:numId="18">
    <w:abstractNumId w:val="9"/>
  </w:num>
  <w:num w:numId="19">
    <w:abstractNumId w:val="28"/>
  </w:num>
  <w:num w:numId="20">
    <w:abstractNumId w:val="3"/>
  </w:num>
  <w:num w:numId="21">
    <w:abstractNumId w:val="13"/>
  </w:num>
  <w:num w:numId="22">
    <w:abstractNumId w:val="5"/>
  </w:num>
  <w:num w:numId="23">
    <w:abstractNumId w:val="24"/>
  </w:num>
  <w:num w:numId="24">
    <w:abstractNumId w:val="29"/>
  </w:num>
  <w:num w:numId="25">
    <w:abstractNumId w:val="4"/>
  </w:num>
  <w:num w:numId="26">
    <w:abstractNumId w:val="11"/>
  </w:num>
  <w:num w:numId="27">
    <w:abstractNumId w:val="17"/>
  </w:num>
  <w:num w:numId="28">
    <w:abstractNumId w:val="15"/>
  </w:num>
  <w:num w:numId="29">
    <w:abstractNumId w:val="26"/>
  </w:num>
  <w:num w:numId="30">
    <w:abstractNumId w:val="18"/>
  </w:num>
  <w:num w:numId="31">
    <w:abstractNumId w:val="21"/>
  </w:num>
  <w:num w:numId="32">
    <w:abstractNumId w:val="1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66A"/>
    <w:rsid w:val="0003269C"/>
    <w:rsid w:val="00040F81"/>
    <w:rsid w:val="00093D6D"/>
    <w:rsid w:val="000A1F23"/>
    <w:rsid w:val="000D7822"/>
    <w:rsid w:val="00102C8B"/>
    <w:rsid w:val="00114257"/>
    <w:rsid w:val="00163C4A"/>
    <w:rsid w:val="001766CF"/>
    <w:rsid w:val="001C030C"/>
    <w:rsid w:val="00223D61"/>
    <w:rsid w:val="002524CD"/>
    <w:rsid w:val="0028190C"/>
    <w:rsid w:val="00283AD2"/>
    <w:rsid w:val="002906F4"/>
    <w:rsid w:val="002A1AE0"/>
    <w:rsid w:val="002C3897"/>
    <w:rsid w:val="00313357"/>
    <w:rsid w:val="0033470F"/>
    <w:rsid w:val="004017F3"/>
    <w:rsid w:val="0043662D"/>
    <w:rsid w:val="00443381"/>
    <w:rsid w:val="004743B1"/>
    <w:rsid w:val="004971CF"/>
    <w:rsid w:val="0058396C"/>
    <w:rsid w:val="006155C8"/>
    <w:rsid w:val="0065237F"/>
    <w:rsid w:val="006E3061"/>
    <w:rsid w:val="00704FF3"/>
    <w:rsid w:val="0073533B"/>
    <w:rsid w:val="00742A21"/>
    <w:rsid w:val="007F714F"/>
    <w:rsid w:val="008041FF"/>
    <w:rsid w:val="00815E5D"/>
    <w:rsid w:val="00937022"/>
    <w:rsid w:val="009742FC"/>
    <w:rsid w:val="00984953"/>
    <w:rsid w:val="00992EF5"/>
    <w:rsid w:val="00A1229A"/>
    <w:rsid w:val="00A127FD"/>
    <w:rsid w:val="00A1597A"/>
    <w:rsid w:val="00A17F32"/>
    <w:rsid w:val="00A21DA1"/>
    <w:rsid w:val="00A421FB"/>
    <w:rsid w:val="00A462A9"/>
    <w:rsid w:val="00AA5386"/>
    <w:rsid w:val="00AF70E4"/>
    <w:rsid w:val="00B475BC"/>
    <w:rsid w:val="00B70EB4"/>
    <w:rsid w:val="00B94DE4"/>
    <w:rsid w:val="00BD6F0A"/>
    <w:rsid w:val="00C422AD"/>
    <w:rsid w:val="00C709BB"/>
    <w:rsid w:val="00D03376"/>
    <w:rsid w:val="00D60BFC"/>
    <w:rsid w:val="00D85B16"/>
    <w:rsid w:val="00D96761"/>
    <w:rsid w:val="00DA72E4"/>
    <w:rsid w:val="00DB7697"/>
    <w:rsid w:val="00DE6FE1"/>
    <w:rsid w:val="00E30293"/>
    <w:rsid w:val="00E34939"/>
    <w:rsid w:val="00E6519D"/>
    <w:rsid w:val="00E71960"/>
    <w:rsid w:val="00EC77A2"/>
    <w:rsid w:val="00F77995"/>
    <w:rsid w:val="00F87410"/>
    <w:rsid w:val="00FA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B38A25-762F-4FF2-AB5B-147B7DD9D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66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37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7022"/>
  </w:style>
  <w:style w:type="paragraph" w:styleId="a6">
    <w:name w:val="footer"/>
    <w:basedOn w:val="a"/>
    <w:link w:val="a7"/>
    <w:uiPriority w:val="99"/>
    <w:unhideWhenUsed/>
    <w:rsid w:val="00937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37022"/>
  </w:style>
  <w:style w:type="paragraph" w:styleId="a8">
    <w:name w:val="Normal (Web)"/>
    <w:basedOn w:val="a"/>
    <w:uiPriority w:val="99"/>
    <w:semiHidden/>
    <w:unhideWhenUsed/>
    <w:rsid w:val="00A15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A1597A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742A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02856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2955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283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31225">
          <w:marLeft w:val="0"/>
          <w:marRight w:val="0"/>
          <w:marTop w:val="0"/>
          <w:marBottom w:val="10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5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20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50402">
                      <w:marLeft w:val="0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44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56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240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519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8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30643">
                  <w:marLeft w:val="-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66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9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68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416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225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7725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043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519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988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8000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316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6154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238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82718810">
                                          <w:marLeft w:val="0"/>
                                          <w:marRight w:val="0"/>
                                          <w:marTop w:val="0"/>
                                          <w:marBottom w:val="10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267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2014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8544900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dashed" w:sz="6" w:space="0" w:color="D6D6D6"/>
                                                <w:left w:val="none" w:sz="0" w:space="0" w:color="auto"/>
                                                <w:bottom w:val="dashed" w:sz="6" w:space="20" w:color="D6D6D6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2341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5004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2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11" w:color="D6D6D6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73427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7217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dashed" w:sz="6" w:space="31" w:color="D6D6D6"/>
                                                          </w:divBdr>
                                                          <w:divsChild>
                                                            <w:div w:id="1449544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2579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5923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335236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318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571924">
                                  <w:marLeft w:val="0"/>
                                  <w:marRight w:val="0"/>
                                  <w:marTop w:val="0"/>
                                  <w:marBottom w:val="51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4818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319875">
                  <w:marLeft w:val="-15"/>
                  <w:marRight w:val="0"/>
                  <w:marTop w:val="0"/>
                  <w:marBottom w:val="0"/>
                  <w:divBdr>
                    <w:top w:val="single" w:sz="6" w:space="2" w:color="454546"/>
                    <w:left w:val="single" w:sz="6" w:space="11" w:color="454546"/>
                    <w:bottom w:val="single" w:sz="6" w:space="3" w:color="454546"/>
                    <w:right w:val="single" w:sz="6" w:space="11" w:color="454546"/>
                  </w:divBdr>
                </w:div>
                <w:div w:id="1618247616">
                  <w:marLeft w:val="300"/>
                  <w:marRight w:val="300"/>
                  <w:marTop w:val="0"/>
                  <w:marBottom w:val="0"/>
                  <w:divBdr>
                    <w:top w:val="single" w:sz="6" w:space="2" w:color="454546"/>
                    <w:left w:val="single" w:sz="6" w:space="29" w:color="454546"/>
                    <w:bottom w:val="single" w:sz="6" w:space="3" w:color="454546"/>
                    <w:right w:val="single" w:sz="6" w:space="11" w:color="454546"/>
                  </w:divBdr>
                </w:div>
                <w:div w:id="107705109">
                  <w:marLeft w:val="-15"/>
                  <w:marRight w:val="0"/>
                  <w:marTop w:val="0"/>
                  <w:marBottom w:val="0"/>
                  <w:divBdr>
                    <w:top w:val="single" w:sz="6" w:space="2" w:color="454546"/>
                    <w:left w:val="single" w:sz="6" w:space="11" w:color="454546"/>
                    <w:bottom w:val="single" w:sz="6" w:space="3" w:color="454546"/>
                    <w:right w:val="single" w:sz="6" w:space="11" w:color="454546"/>
                  </w:divBdr>
                </w:div>
                <w:div w:id="501507943">
                  <w:marLeft w:val="-15"/>
                  <w:marRight w:val="0"/>
                  <w:marTop w:val="0"/>
                  <w:marBottom w:val="0"/>
                  <w:divBdr>
                    <w:top w:val="single" w:sz="6" w:space="2" w:color="454546"/>
                    <w:left w:val="single" w:sz="6" w:space="11" w:color="454546"/>
                    <w:bottom w:val="single" w:sz="6" w:space="3" w:color="454546"/>
                    <w:right w:val="single" w:sz="6" w:space="11" w:color="454546"/>
                  </w:divBdr>
                </w:div>
                <w:div w:id="2051681799">
                  <w:marLeft w:val="-15"/>
                  <w:marRight w:val="0"/>
                  <w:marTop w:val="0"/>
                  <w:marBottom w:val="0"/>
                  <w:divBdr>
                    <w:top w:val="single" w:sz="6" w:space="2" w:color="454546"/>
                    <w:left w:val="single" w:sz="6" w:space="11" w:color="454546"/>
                    <w:bottom w:val="single" w:sz="6" w:space="3" w:color="454546"/>
                    <w:right w:val="single" w:sz="6" w:space="11" w:color="454546"/>
                  </w:divBdr>
                </w:div>
              </w:divsChild>
            </w:div>
            <w:div w:id="201047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98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38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83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95580">
                              <w:marLeft w:val="0"/>
                              <w:marRight w:val="0"/>
                              <w:marTop w:val="450"/>
                              <w:marBottom w:val="46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0" w:color="2D343A"/>
                                <w:right w:val="none" w:sz="0" w:space="0" w:color="auto"/>
                              </w:divBdr>
                            </w:div>
                            <w:div w:id="1524243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67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941947">
                                      <w:marLeft w:val="691"/>
                                      <w:marRight w:val="749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59959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1814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7296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14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65004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3615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94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412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09375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3510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032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11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32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44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75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936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49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571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9716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57096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6951068">
          <w:marLeft w:val="0"/>
          <w:marRight w:val="0"/>
          <w:marTop w:val="0"/>
          <w:marBottom w:val="0"/>
          <w:divBdr>
            <w:top w:val="single" w:sz="6" w:space="0" w:color="1E1E1E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774872">
                      <w:marLeft w:val="0"/>
                      <w:marRight w:val="13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96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87543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51122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69331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51233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7376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8869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3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82899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6565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2170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7698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1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949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9201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1086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07478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7699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7227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2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1488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188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42953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217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413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6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13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633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283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08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31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3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225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49110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1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53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581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7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025103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306721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34666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886576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9743&amp;dst=100256&amp;field=134&amp;date=08.08.2021" TargetMode="External"/><Relationship Id="rId13" Type="http://schemas.openxmlformats.org/officeDocument/2006/relationships/hyperlink" Target="https://login.consultant.ru/link/?req=doc&amp;demo=2&amp;base=LAW&amp;n=389743&amp;dst=100261&amp;field=134&amp;date=08.08.2021" TargetMode="External"/><Relationship Id="rId18" Type="http://schemas.openxmlformats.org/officeDocument/2006/relationships/hyperlink" Target="https://login.consultant.ru/link/?req=doc&amp;demo=2&amp;base=LAW&amp;n=179199&amp;dst=100120&amp;field=134&amp;date=08.08.202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88534&amp;dst=1507&amp;field=134&amp;date=08.08.2021" TargetMode="External"/><Relationship Id="rId12" Type="http://schemas.openxmlformats.org/officeDocument/2006/relationships/hyperlink" Target="https://login.consultant.ru/link/?req=doc&amp;demo=2&amp;base=LAW&amp;n=389870&amp;dst=100549&amp;field=134&amp;date=08.08.2021" TargetMode="External"/><Relationship Id="rId17" Type="http://schemas.openxmlformats.org/officeDocument/2006/relationships/hyperlink" Target="https://login.consultant.ru/link/?req=doc&amp;demo=2&amp;base=LAW&amp;n=179199&amp;dst=100027&amp;field=134&amp;date=08.08.2021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ARB&amp;n=611708&amp;date=08.08.2021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demo=2&amp;base=LAW&amp;n=389743&amp;dst=176&amp;field=134&amp;date=08.08.202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demo=2&amp;base=LAW&amp;n=383539&amp;dst=147&amp;field=134&amp;date=08.08.2021" TargetMode="External"/><Relationship Id="rId10" Type="http://schemas.openxmlformats.org/officeDocument/2006/relationships/hyperlink" Target="https://login.consultant.ru/link/?req=doc&amp;demo=2&amp;base=LAW&amp;n=389870&amp;dst=100549&amp;field=134&amp;date=08.08.2021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9870&amp;dst=101267&amp;field=134&amp;date=08.08.2021" TargetMode="External"/><Relationship Id="rId14" Type="http://schemas.openxmlformats.org/officeDocument/2006/relationships/hyperlink" Target="https://login.consultant.ru/link/?req=doc&amp;demo=2&amp;base=LAW&amp;n=389870&amp;dst=100551&amp;field=134&amp;date=08.08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2981</Words>
  <Characters>16997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mkhristenok@gmail.com</dc:creator>
  <cp:keywords/>
  <dc:description/>
  <cp:lastModifiedBy>mkhristenok@gmail.com</cp:lastModifiedBy>
  <cp:revision>6</cp:revision>
  <dcterms:created xsi:type="dcterms:W3CDTF">2021-12-17T05:28:00Z</dcterms:created>
  <dcterms:modified xsi:type="dcterms:W3CDTF">2022-06-15T08:03:00Z</dcterms:modified>
</cp:coreProperties>
</file>