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1A" w:rsidRPr="00D37F57" w:rsidRDefault="00D37F57" w:rsidP="00D37F57">
      <w:pPr>
        <w:pStyle w:val="a3"/>
        <w:shd w:val="clear" w:color="auto" w:fill="FFFFFF"/>
        <w:spacing w:before="0" w:beforeAutospacing="0" w:after="300" w:afterAutospacing="0"/>
        <w:jc w:val="right"/>
        <w:textAlignment w:val="baseline"/>
        <w:rPr>
          <w:color w:val="000000"/>
        </w:rPr>
      </w:pPr>
      <w:r w:rsidRPr="00D37F57">
        <w:rPr>
          <w:color w:val="000000"/>
        </w:rPr>
        <w:t>Приложение № 11 Учетной политики</w:t>
      </w:r>
    </w:p>
    <w:p w:rsidR="008C5D91" w:rsidRPr="00D37F57" w:rsidRDefault="008C5D91" w:rsidP="00CD161A">
      <w:pPr>
        <w:pStyle w:val="a3"/>
        <w:numPr>
          <w:ilvl w:val="0"/>
          <w:numId w:val="42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 w:rsidRPr="00D37F57">
        <w:rPr>
          <w:color w:val="000000"/>
        </w:rPr>
        <w:t>Кассовые операции, порядок отражения в бухгалтерском учете</w:t>
      </w:r>
    </w:p>
    <w:p w:rsidR="00AE345B" w:rsidRPr="000E32E2" w:rsidRDefault="006F1F75" w:rsidP="008C5D91">
      <w:pPr>
        <w:pStyle w:val="a3"/>
        <w:shd w:val="clear" w:color="auto" w:fill="FFFFFF"/>
        <w:spacing w:before="0" w:beforeAutospacing="0" w:after="300" w:afterAutospacing="0"/>
        <w:ind w:left="72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Счет</w:t>
      </w:r>
      <w:r w:rsidR="00CD161A">
        <w:rPr>
          <w:b/>
          <w:color w:val="000000"/>
        </w:rPr>
        <w:t>а по учету кассовых операций:</w:t>
      </w:r>
    </w:p>
    <w:p w:rsidR="006F1F75" w:rsidRPr="000E32E2" w:rsidRDefault="006F1F75" w:rsidP="00AE345B">
      <w:pPr>
        <w:pStyle w:val="a3"/>
        <w:numPr>
          <w:ilvl w:val="0"/>
          <w:numId w:val="13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 </w:t>
      </w:r>
      <w:r w:rsidRPr="000E32E2">
        <w:rPr>
          <w:rStyle w:val="js-doc-mark"/>
          <w:b/>
          <w:color w:val="000000"/>
        </w:rPr>
        <w:t>20202</w:t>
      </w:r>
      <w:r w:rsidRPr="000E32E2">
        <w:rPr>
          <w:b/>
          <w:color w:val="000000"/>
        </w:rPr>
        <w:t> "Касса организации"</w:t>
      </w:r>
    </w:p>
    <w:p w:rsidR="00AE345B" w:rsidRPr="000E32E2" w:rsidRDefault="00AE345B" w:rsidP="00AE345B">
      <w:pPr>
        <w:pStyle w:val="a3"/>
        <w:numPr>
          <w:ilvl w:val="0"/>
          <w:numId w:val="13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 20203 "Чеки (в том числе дорожные чеки), номинальная стоимость которых указана в иностранной валюте"</w:t>
      </w:r>
    </w:p>
    <w:p w:rsidR="00AE345B" w:rsidRPr="000E32E2" w:rsidRDefault="00AE345B" w:rsidP="00AE345B">
      <w:pPr>
        <w:pStyle w:val="a3"/>
        <w:numPr>
          <w:ilvl w:val="0"/>
          <w:numId w:val="13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 20209 "Денежные средства в пути"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2025"/>
        <w:gridCol w:w="2936"/>
        <w:gridCol w:w="3119"/>
      </w:tblGrid>
      <w:tr w:rsidR="00AE345B" w:rsidRPr="000E32E2" w:rsidTr="00D37F57">
        <w:tc>
          <w:tcPr>
            <w:tcW w:w="2405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Счет</w:t>
            </w:r>
          </w:p>
        </w:tc>
        <w:tc>
          <w:tcPr>
            <w:tcW w:w="2025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По дебету счета</w:t>
            </w:r>
          </w:p>
        </w:tc>
        <w:tc>
          <w:tcPr>
            <w:tcW w:w="2936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По кредиту счета</w:t>
            </w:r>
          </w:p>
        </w:tc>
        <w:tc>
          <w:tcPr>
            <w:tcW w:w="3119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Аналитический учет</w:t>
            </w:r>
          </w:p>
        </w:tc>
      </w:tr>
      <w:tr w:rsidR="00AE345B" w:rsidRPr="000E32E2" w:rsidTr="00D37F57">
        <w:trPr>
          <w:trHeight w:val="2759"/>
        </w:trPr>
        <w:tc>
          <w:tcPr>
            <w:tcW w:w="2405" w:type="dxa"/>
          </w:tcPr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Счет N </w:t>
            </w:r>
            <w:r w:rsidRPr="000E32E2">
              <w:rPr>
                <w:rStyle w:val="js-doc-mark"/>
                <w:color w:val="000000"/>
              </w:rPr>
              <w:t>20202</w:t>
            </w:r>
            <w:r w:rsidRPr="000E32E2">
              <w:rPr>
                <w:color w:val="000000"/>
              </w:rPr>
              <w:t> "Касса организации"</w:t>
            </w:r>
          </w:p>
          <w:p w:rsidR="00AE345B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Назначение счета - учет наличных денежных средств в рублях и иностранной валюте, находящихся в операционной кассе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 (филиала) и отдельных внутренних структурных подразделениях.</w:t>
            </w:r>
          </w:p>
          <w:p w:rsidR="009A008B" w:rsidRPr="000E32E2" w:rsidRDefault="009A008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Счет активный</w:t>
            </w:r>
          </w:p>
        </w:tc>
        <w:tc>
          <w:tcPr>
            <w:tcW w:w="2025" w:type="dxa"/>
          </w:tcPr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 дебету счета отражается поступление денежной наличности в рублях и иностранной валюте по операциям.</w:t>
            </w:r>
          </w:p>
        </w:tc>
        <w:tc>
          <w:tcPr>
            <w:tcW w:w="2936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 кредиту счета отражается списание денежной наличности в рублях и иностранной валюте по операциям.</w:t>
            </w:r>
          </w:p>
          <w:p w:rsidR="00AE345B" w:rsidRPr="000E32E2" w:rsidRDefault="00AE345B" w:rsidP="006F1F75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</w:p>
        </w:tc>
        <w:tc>
          <w:tcPr>
            <w:tcW w:w="3119" w:type="dxa"/>
          </w:tcPr>
          <w:p w:rsidR="00AE345B" w:rsidRDefault="00AE345B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В аналитическом учете ведутся отдельные лицевые счета: по операционной кассе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 (филиала), по отдельным внутренним структурным подразделениям, а также по видам валют.</w:t>
            </w:r>
            <w:bookmarkStart w:id="0" w:name="l1395"/>
            <w:bookmarkEnd w:id="0"/>
          </w:p>
          <w:p w:rsidR="002A76A3" w:rsidRDefault="002A76A3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 Пример касса в рублях -20202 810 000 000 000 000 001</w:t>
            </w:r>
          </w:p>
          <w:p w:rsidR="002A76A3" w:rsidRDefault="002A76A3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Пример касса в евро - </w:t>
            </w:r>
          </w:p>
          <w:p w:rsidR="002A76A3" w:rsidRPr="000E32E2" w:rsidRDefault="002A76A3" w:rsidP="002A76A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20202 978 000 000 000 000 002</w:t>
            </w:r>
          </w:p>
        </w:tc>
      </w:tr>
      <w:tr w:rsidR="00AE345B" w:rsidRPr="000E32E2" w:rsidTr="00D37F57">
        <w:trPr>
          <w:trHeight w:val="1622"/>
        </w:trPr>
        <w:tc>
          <w:tcPr>
            <w:tcW w:w="2405" w:type="dxa"/>
          </w:tcPr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Счет N 20203 "Чеки (в том числе дорожные чеки), номинальная стоимость которых указана в иностранной валюте"</w:t>
            </w:r>
            <w:bookmarkStart w:id="1" w:name="l322"/>
            <w:bookmarkEnd w:id="1"/>
          </w:p>
          <w:p w:rsidR="00AE345B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Назначение счета - учет принадлежащих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 чеков (в том числе дорожных чеков), номинальная стоимость которых </w:t>
            </w:r>
            <w:r w:rsidRPr="000E32E2">
              <w:rPr>
                <w:color w:val="000000"/>
              </w:rPr>
              <w:lastRenderedPageBreak/>
              <w:t>указана в иностранной валюте.</w:t>
            </w:r>
          </w:p>
          <w:p w:rsidR="009A008B" w:rsidRPr="000E32E2" w:rsidRDefault="009A008B" w:rsidP="009A008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Счет активный</w:t>
            </w:r>
          </w:p>
        </w:tc>
        <w:tc>
          <w:tcPr>
            <w:tcW w:w="2025" w:type="dxa"/>
          </w:tcPr>
          <w:p w:rsidR="00AE345B" w:rsidRPr="000E32E2" w:rsidRDefault="00AE345B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lastRenderedPageBreak/>
              <w:t xml:space="preserve">По дебету счета отражается номинальная стоимость чеков (в том числе дорожных чеков) в иностранной валюте, купленных (оплаченных)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организацией (в том числе у физических лиц), в корреспонденции с расчетными </w:t>
            </w:r>
            <w:r w:rsidRPr="000E32E2">
              <w:rPr>
                <w:color w:val="000000"/>
              </w:rPr>
              <w:lastRenderedPageBreak/>
              <w:t>счетами, со счетом по учету кассы и с другими счетами.</w:t>
            </w:r>
            <w:bookmarkStart w:id="2" w:name="l1396"/>
            <w:bookmarkEnd w:id="2"/>
          </w:p>
        </w:tc>
        <w:tc>
          <w:tcPr>
            <w:tcW w:w="2936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lastRenderedPageBreak/>
              <w:t xml:space="preserve">По кредиту счета отражается номинальная стоимость чеков (в том числе дорожных чеков) в иностранной валюте, проданных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организацией, в корреспонденции с расчетными счетами, со счетом по учету кассы, счетом по учету денежных средств в пути и с другими счетами.</w:t>
            </w:r>
            <w:bookmarkStart w:id="3" w:name="l323"/>
            <w:bookmarkEnd w:id="3"/>
          </w:p>
        </w:tc>
        <w:tc>
          <w:tcPr>
            <w:tcW w:w="3119" w:type="dxa"/>
          </w:tcPr>
          <w:p w:rsidR="00AE345B" w:rsidRDefault="00AE345B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В аналитическом учете ведутся отдельные лицевые счета по видам чеков (в том числе дорожных чеков), номинальная стоимость которых указана в иностранной валюте, и видам иностранных валют.</w:t>
            </w:r>
          </w:p>
          <w:p w:rsidR="002A76A3" w:rsidRPr="000E32E2" w:rsidRDefault="002A76A3" w:rsidP="002A76A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Таких операции в ломбарде нет</w:t>
            </w:r>
          </w:p>
        </w:tc>
      </w:tr>
      <w:tr w:rsidR="00AE345B" w:rsidRPr="000E32E2" w:rsidTr="00D37F57">
        <w:trPr>
          <w:trHeight w:val="3215"/>
        </w:trPr>
        <w:tc>
          <w:tcPr>
            <w:tcW w:w="2405" w:type="dxa"/>
          </w:tcPr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lastRenderedPageBreak/>
              <w:t>Счет N 20209 "Денежные средства в пути"</w:t>
            </w:r>
          </w:p>
          <w:p w:rsidR="00AE345B" w:rsidRPr="000E32E2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Назначение счета - учет переводов денежных средств, в том числе наличных денежных средств, в рублях и иностранной валюте, еще не зачисленных по назначению. </w:t>
            </w:r>
          </w:p>
          <w:p w:rsidR="00AE345B" w:rsidRDefault="00AE345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Основанием для принятия на учет являются квитанции кредитной организации, почтового отделения, копии сопроводительных ведомостей на сдачу выручки инкассаторам и другие аналогичные документы.</w:t>
            </w:r>
          </w:p>
          <w:p w:rsidR="009A008B" w:rsidRPr="000E32E2" w:rsidRDefault="009A008B" w:rsidP="00AE345B">
            <w:pPr>
              <w:pStyle w:val="a3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Счет активный</w:t>
            </w:r>
          </w:p>
        </w:tc>
        <w:tc>
          <w:tcPr>
            <w:tcW w:w="2025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По дебету счета отражаются </w:t>
            </w:r>
            <w:proofErr w:type="gramStart"/>
            <w:r w:rsidRPr="000E32E2">
              <w:rPr>
                <w:color w:val="000000"/>
              </w:rPr>
              <w:t>суммы</w:t>
            </w:r>
            <w:proofErr w:type="gramEnd"/>
            <w:r w:rsidRPr="000E32E2">
              <w:rPr>
                <w:color w:val="000000"/>
              </w:rPr>
              <w:t xml:space="preserve"> высланных организации наличных денежных средств в корреспонденции со счетами расчетов с покупателями и поставщиками и прочими дебиторами, а также суммы высланных организацией денежных средств в корреспонденции со счетом по учету кассы, с расчетными счетами.</w:t>
            </w:r>
          </w:p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</w:p>
        </w:tc>
        <w:tc>
          <w:tcPr>
            <w:tcW w:w="2936" w:type="dxa"/>
          </w:tcPr>
          <w:p w:rsidR="003B1014" w:rsidRPr="000E32E2" w:rsidRDefault="003B1014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 кредиту счета производится списание сумм при поступлении денежных средств по назначению, зачислении на расчетные и другие счета организации.</w:t>
            </w:r>
            <w:bookmarkStart w:id="4" w:name="l1398"/>
            <w:bookmarkEnd w:id="4"/>
          </w:p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</w:p>
        </w:tc>
        <w:tc>
          <w:tcPr>
            <w:tcW w:w="3119" w:type="dxa"/>
          </w:tcPr>
          <w:p w:rsidR="003B1014" w:rsidRPr="000E32E2" w:rsidRDefault="003B1014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Порядок ведения аналитического учета</w:t>
            </w:r>
            <w:r w:rsidR="00D37F57">
              <w:rPr>
                <w:color w:val="000000"/>
              </w:rPr>
              <w:t xml:space="preserve"> осуществляется в разрезе подразделений получателей денежных средств и по видам валют</w:t>
            </w:r>
            <w:r w:rsidRPr="000E32E2">
              <w:rPr>
                <w:color w:val="000000"/>
              </w:rPr>
              <w:t xml:space="preserve">. </w:t>
            </w:r>
          </w:p>
          <w:p w:rsidR="003B1014" w:rsidRPr="000E32E2" w:rsidRDefault="003B1014" w:rsidP="003B1014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  <w:u w:val="single"/>
              </w:rPr>
            </w:pPr>
            <w:r w:rsidRPr="000E32E2">
              <w:rPr>
                <w:color w:val="000000"/>
              </w:rPr>
              <w:t xml:space="preserve">При этом аналитический учет должен обеспечивать получение информации </w:t>
            </w:r>
            <w:r w:rsidRPr="000E32E2">
              <w:rPr>
                <w:color w:val="000000"/>
                <w:u w:val="single"/>
              </w:rPr>
              <w:t>по каждому получателю, которому отправлены наличные денежные средства, и по видам валют.</w:t>
            </w:r>
          </w:p>
          <w:p w:rsidR="002A76A3" w:rsidRDefault="002A76A3" w:rsidP="002A76A3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Пример – денежные </w:t>
            </w:r>
            <w:proofErr w:type="gramStart"/>
            <w:r>
              <w:rPr>
                <w:color w:val="000000"/>
              </w:rPr>
              <w:t>средства  в</w:t>
            </w:r>
            <w:proofErr w:type="gramEnd"/>
            <w:r>
              <w:rPr>
                <w:color w:val="000000"/>
              </w:rPr>
              <w:t xml:space="preserve"> рублях, </w:t>
            </w:r>
            <w:r w:rsidR="003868F2">
              <w:rPr>
                <w:color w:val="000000"/>
              </w:rPr>
              <w:t>расчеты с центральным офисом в рублях</w:t>
            </w:r>
            <w:r>
              <w:rPr>
                <w:color w:val="000000"/>
              </w:rPr>
              <w:t xml:space="preserve">  -</w:t>
            </w:r>
            <w:r w:rsidR="003868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20209 810 000 000 000 000 001</w:t>
            </w:r>
          </w:p>
          <w:p w:rsidR="00AE345B" w:rsidRPr="000E32E2" w:rsidRDefault="002A76A3" w:rsidP="003868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Пример – денежные </w:t>
            </w:r>
            <w:proofErr w:type="gramStart"/>
            <w:r>
              <w:rPr>
                <w:color w:val="000000"/>
              </w:rPr>
              <w:t>средства  в</w:t>
            </w:r>
            <w:proofErr w:type="gramEnd"/>
            <w:r>
              <w:rPr>
                <w:color w:val="000000"/>
              </w:rPr>
              <w:t xml:space="preserve"> евро,  </w:t>
            </w:r>
            <w:r w:rsidR="003868F2">
              <w:rPr>
                <w:color w:val="000000"/>
              </w:rPr>
              <w:t>расчеты с центральным офисом в евро</w:t>
            </w:r>
            <w:r>
              <w:rPr>
                <w:color w:val="000000"/>
              </w:rPr>
              <w:t xml:space="preserve"> - 20209 978 000 000 000 000 002</w:t>
            </w:r>
          </w:p>
        </w:tc>
      </w:tr>
    </w:tbl>
    <w:p w:rsidR="006F1F75" w:rsidRDefault="006F1F75" w:rsidP="006F1F75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bookmarkStart w:id="5" w:name="l321"/>
      <w:bookmarkStart w:id="6" w:name="l1397"/>
      <w:bookmarkStart w:id="7" w:name="l324"/>
      <w:bookmarkEnd w:id="5"/>
      <w:bookmarkEnd w:id="6"/>
      <w:bookmarkEnd w:id="7"/>
    </w:p>
    <w:p w:rsidR="00222B5C" w:rsidRDefault="00222B5C" w:rsidP="006F1F75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Пример № 1</w:t>
      </w:r>
      <w:r w:rsidR="00360E1D">
        <w:rPr>
          <w:color w:val="000000"/>
        </w:rPr>
        <w:t xml:space="preserve"> </w:t>
      </w:r>
      <w:r w:rsidR="00D37F57">
        <w:rPr>
          <w:color w:val="000000"/>
        </w:rPr>
        <w:t xml:space="preserve">бухгалтерского учета </w:t>
      </w:r>
      <w:r w:rsidR="00360E1D">
        <w:rPr>
          <w:color w:val="000000"/>
        </w:rPr>
        <w:t>по применению счета 20209</w:t>
      </w:r>
      <w:r w:rsidR="002A76A3">
        <w:rPr>
          <w:color w:val="000000"/>
        </w:rPr>
        <w:t>, расчеты в рублях</w:t>
      </w:r>
      <w:r w:rsidR="00D37F57">
        <w:rPr>
          <w:color w:val="000000"/>
        </w:rPr>
        <w:t>: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</w:t>
      </w:r>
      <w:r w:rsidR="009A008B">
        <w:rPr>
          <w:color w:val="000000"/>
        </w:rPr>
        <w:t>операционному офису де</w:t>
      </w:r>
      <w:r>
        <w:rPr>
          <w:color w:val="000000"/>
        </w:rPr>
        <w:t xml:space="preserve">нежную наличность необходимо вывезти в </w:t>
      </w:r>
      <w:r w:rsidR="00884601">
        <w:rPr>
          <w:color w:val="000000"/>
        </w:rPr>
        <w:t>центральный офис ломбарда</w:t>
      </w:r>
      <w:r>
        <w:rPr>
          <w:color w:val="000000"/>
        </w:rPr>
        <w:t xml:space="preserve"> – 1</w:t>
      </w:r>
      <w:r w:rsidR="002A76A3">
        <w:rPr>
          <w:color w:val="000000"/>
        </w:rPr>
        <w:t>,</w:t>
      </w:r>
      <w:r>
        <w:rPr>
          <w:color w:val="000000"/>
        </w:rPr>
        <w:t>0 млн рублей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Открыв</w:t>
      </w:r>
      <w:r w:rsidR="003868F2">
        <w:rPr>
          <w:color w:val="000000"/>
        </w:rPr>
        <w:t>аем</w:t>
      </w:r>
      <w:proofErr w:type="gramEnd"/>
      <w:r w:rsidR="003868F2">
        <w:rPr>
          <w:color w:val="000000"/>
        </w:rPr>
        <w:t xml:space="preserve"> счет 20209 – для расчетов </w:t>
      </w:r>
      <w:r w:rsidR="002A76A3">
        <w:rPr>
          <w:color w:val="000000"/>
        </w:rPr>
        <w:t>по рублям</w:t>
      </w:r>
      <w:r w:rsidR="003868F2">
        <w:rPr>
          <w:color w:val="000000"/>
        </w:rPr>
        <w:t xml:space="preserve"> с центральным офисом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Проводка в кассе </w:t>
      </w:r>
      <w:r w:rsidR="003868F2">
        <w:rPr>
          <w:color w:val="000000"/>
        </w:rPr>
        <w:t xml:space="preserve">в операционном офисе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Дт</w:t>
      </w:r>
      <w:proofErr w:type="spellEnd"/>
      <w:r>
        <w:rPr>
          <w:color w:val="000000"/>
        </w:rPr>
        <w:t xml:space="preserve"> 20209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20202</w:t>
      </w:r>
      <w:r w:rsidR="003868F2">
        <w:rPr>
          <w:color w:val="000000"/>
        </w:rPr>
        <w:t xml:space="preserve"> (1)</w:t>
      </w:r>
      <w:r>
        <w:rPr>
          <w:color w:val="000000"/>
        </w:rPr>
        <w:t xml:space="preserve"> – 1,0 млн </w:t>
      </w:r>
      <w:proofErr w:type="spellStart"/>
      <w:r>
        <w:rPr>
          <w:color w:val="000000"/>
        </w:rPr>
        <w:t>руб</w:t>
      </w:r>
      <w:proofErr w:type="spellEnd"/>
      <w:r>
        <w:rPr>
          <w:color w:val="000000"/>
        </w:rPr>
        <w:t xml:space="preserve"> (считаем, что </w:t>
      </w:r>
      <w:r w:rsidR="003868F2">
        <w:rPr>
          <w:color w:val="000000"/>
        </w:rPr>
        <w:t>центральный офис</w:t>
      </w:r>
      <w:r>
        <w:rPr>
          <w:color w:val="000000"/>
        </w:rPr>
        <w:t xml:space="preserve"> находится в другом городе)</w:t>
      </w:r>
    </w:p>
    <w:p w:rsidR="00222B5C" w:rsidRDefault="00222B5C" w:rsidP="00222B5C">
      <w:pPr>
        <w:pStyle w:val="dt-p"/>
        <w:numPr>
          <w:ilvl w:val="0"/>
          <w:numId w:val="35"/>
        </w:numPr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02.10.202</w:t>
      </w:r>
      <w:r w:rsidR="00884601">
        <w:rPr>
          <w:color w:val="000000"/>
        </w:rPr>
        <w:t>Х</w:t>
      </w:r>
      <w:r>
        <w:rPr>
          <w:color w:val="000000"/>
        </w:rPr>
        <w:t xml:space="preserve"> Деньги привез</w:t>
      </w:r>
      <w:r w:rsidR="002A76A3">
        <w:rPr>
          <w:color w:val="000000"/>
        </w:rPr>
        <w:t>л</w:t>
      </w:r>
      <w:r>
        <w:rPr>
          <w:color w:val="000000"/>
        </w:rPr>
        <w:t xml:space="preserve">и в </w:t>
      </w:r>
      <w:r w:rsidR="003868F2">
        <w:rPr>
          <w:color w:val="000000"/>
        </w:rPr>
        <w:t>центральный офис</w:t>
      </w:r>
      <w:r>
        <w:rPr>
          <w:color w:val="000000"/>
        </w:rPr>
        <w:t xml:space="preserve"> </w:t>
      </w:r>
      <w:r w:rsidR="003868F2">
        <w:rPr>
          <w:color w:val="000000"/>
        </w:rPr>
        <w:t>и пересчитали, приняли в кассу</w:t>
      </w:r>
      <w:r w:rsidR="00884601">
        <w:rPr>
          <w:color w:val="000000"/>
        </w:rPr>
        <w:t xml:space="preserve"> </w:t>
      </w:r>
      <w:r>
        <w:rPr>
          <w:color w:val="000000"/>
        </w:rPr>
        <w:t xml:space="preserve">– </w:t>
      </w:r>
      <w:proofErr w:type="spellStart"/>
      <w:r>
        <w:rPr>
          <w:color w:val="000000"/>
        </w:rPr>
        <w:t>Дт</w:t>
      </w:r>
      <w:proofErr w:type="spellEnd"/>
      <w:r>
        <w:rPr>
          <w:color w:val="000000"/>
        </w:rPr>
        <w:t xml:space="preserve"> 20202 (центральный </w:t>
      </w:r>
      <w:r w:rsidR="003868F2">
        <w:rPr>
          <w:color w:val="000000"/>
        </w:rPr>
        <w:t>офис</w:t>
      </w:r>
      <w:r>
        <w:rPr>
          <w:color w:val="000000"/>
        </w:rPr>
        <w:t xml:space="preserve">)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20</w:t>
      </w:r>
      <w:r w:rsidR="003868F2">
        <w:rPr>
          <w:color w:val="000000"/>
        </w:rPr>
        <w:t>209</w:t>
      </w:r>
      <w:r>
        <w:rPr>
          <w:color w:val="000000"/>
        </w:rPr>
        <w:t xml:space="preserve"> – 1,0 млн </w:t>
      </w:r>
      <w:proofErr w:type="spellStart"/>
      <w:r>
        <w:rPr>
          <w:color w:val="000000"/>
        </w:rPr>
        <w:t>руб</w:t>
      </w:r>
      <w:proofErr w:type="spellEnd"/>
    </w:p>
    <w:p w:rsidR="00222B5C" w:rsidRDefault="00222B5C" w:rsidP="003868F2">
      <w:pPr>
        <w:pStyle w:val="dt-p"/>
        <w:shd w:val="clear" w:color="auto" w:fill="FFFFFF"/>
        <w:spacing w:before="0" w:beforeAutospacing="0" w:after="300" w:afterAutospacing="0"/>
        <w:ind w:left="720"/>
        <w:textAlignment w:val="baseline"/>
        <w:rPr>
          <w:color w:val="000000"/>
        </w:rPr>
      </w:pPr>
    </w:p>
    <w:p w:rsidR="00360E1D" w:rsidRDefault="00222B5C" w:rsidP="00360E1D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color w:val="000000"/>
        </w:rPr>
        <w:t>Пример № 2</w:t>
      </w:r>
      <w:r w:rsidR="00360E1D">
        <w:rPr>
          <w:color w:val="000000"/>
        </w:rPr>
        <w:t xml:space="preserve"> </w:t>
      </w:r>
      <w:r w:rsidR="00D37F57">
        <w:rPr>
          <w:color w:val="000000"/>
        </w:rPr>
        <w:t xml:space="preserve">бухгалтерского учета </w:t>
      </w:r>
      <w:r w:rsidR="00360E1D">
        <w:rPr>
          <w:color w:val="000000"/>
        </w:rPr>
        <w:t>по применению счета 20209</w:t>
      </w:r>
      <w:r w:rsidR="009A008B">
        <w:rPr>
          <w:color w:val="000000"/>
        </w:rPr>
        <w:t>, расчеты в рублях</w:t>
      </w:r>
      <w:r w:rsidR="00D37F57">
        <w:rPr>
          <w:color w:val="000000"/>
        </w:rPr>
        <w:t>:</w:t>
      </w:r>
    </w:p>
    <w:p w:rsidR="00222B5C" w:rsidRPr="00222B5C" w:rsidRDefault="00884601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>
        <w:rPr>
          <w:color w:val="000000"/>
        </w:rPr>
        <w:lastRenderedPageBreak/>
        <w:t>1.</w:t>
      </w:r>
      <w:r>
        <w:rPr>
          <w:color w:val="000000"/>
        </w:rPr>
        <w:tab/>
        <w:t>01.10.202Х</w:t>
      </w:r>
      <w:r w:rsidR="00222B5C">
        <w:rPr>
          <w:color w:val="000000"/>
        </w:rPr>
        <w:t xml:space="preserve"> </w:t>
      </w:r>
      <w:r w:rsidR="009A008B">
        <w:rPr>
          <w:color w:val="000000"/>
        </w:rPr>
        <w:t>ц</w:t>
      </w:r>
      <w:r w:rsidR="003868F2">
        <w:rPr>
          <w:color w:val="000000"/>
        </w:rPr>
        <w:t xml:space="preserve">ентральному офису </w:t>
      </w:r>
      <w:r w:rsidR="002A76A3">
        <w:rPr>
          <w:color w:val="000000"/>
        </w:rPr>
        <w:t xml:space="preserve">ломбарда </w:t>
      </w:r>
      <w:r w:rsidR="00222B5C">
        <w:rPr>
          <w:color w:val="000000"/>
        </w:rPr>
        <w:t>надо пополнить свою кассу д</w:t>
      </w:r>
      <w:r w:rsidR="00222B5C" w:rsidRPr="00222B5C">
        <w:rPr>
          <w:color w:val="000000"/>
        </w:rPr>
        <w:t>енежн</w:t>
      </w:r>
      <w:r w:rsidR="00222B5C">
        <w:rPr>
          <w:color w:val="000000"/>
        </w:rPr>
        <w:t>ой</w:t>
      </w:r>
      <w:r w:rsidR="00222B5C" w:rsidRPr="00222B5C">
        <w:rPr>
          <w:color w:val="000000"/>
        </w:rPr>
        <w:t xml:space="preserve"> наличность</w:t>
      </w:r>
      <w:r w:rsidR="00222B5C">
        <w:rPr>
          <w:color w:val="000000"/>
        </w:rPr>
        <w:t>ю. Н</w:t>
      </w:r>
      <w:r w:rsidR="00222B5C" w:rsidRPr="00222B5C">
        <w:rPr>
          <w:color w:val="000000"/>
        </w:rPr>
        <w:t xml:space="preserve">еобходимо </w:t>
      </w:r>
      <w:r w:rsidR="00222B5C">
        <w:rPr>
          <w:color w:val="000000"/>
        </w:rPr>
        <w:t xml:space="preserve">сделать заявку </w:t>
      </w:r>
      <w:r w:rsidR="00222B5C" w:rsidRPr="00222B5C">
        <w:rPr>
          <w:color w:val="000000"/>
        </w:rPr>
        <w:t>в Банк</w:t>
      </w:r>
      <w:r w:rsidR="003868F2">
        <w:rPr>
          <w:color w:val="000000"/>
        </w:rPr>
        <w:t>е</w:t>
      </w:r>
      <w:r w:rsidR="00222B5C" w:rsidRPr="00222B5C">
        <w:rPr>
          <w:color w:val="000000"/>
        </w:rPr>
        <w:t xml:space="preserve"> </w:t>
      </w:r>
      <w:r w:rsidR="00222B5C">
        <w:rPr>
          <w:color w:val="000000"/>
        </w:rPr>
        <w:t xml:space="preserve">на сумму </w:t>
      </w:r>
      <w:r w:rsidR="009A008B">
        <w:rPr>
          <w:color w:val="000000"/>
        </w:rPr>
        <w:t>1,</w:t>
      </w:r>
      <w:r w:rsidR="00222B5C" w:rsidRPr="00222B5C">
        <w:rPr>
          <w:color w:val="000000"/>
        </w:rPr>
        <w:t>0 млн рублей</w:t>
      </w:r>
      <w:r w:rsidR="00222B5C">
        <w:rPr>
          <w:color w:val="000000"/>
        </w:rPr>
        <w:t xml:space="preserve"> и обеспечить наличие денежных средств на </w:t>
      </w:r>
      <w:r w:rsidR="009A008B">
        <w:rPr>
          <w:color w:val="000000"/>
        </w:rPr>
        <w:t xml:space="preserve">расчетном </w:t>
      </w:r>
      <w:r w:rsidR="00222B5C">
        <w:rPr>
          <w:color w:val="000000"/>
        </w:rPr>
        <w:t>счете.</w:t>
      </w:r>
    </w:p>
    <w:p w:rsidR="00222B5C" w:rsidRPr="00222B5C" w:rsidRDefault="00222B5C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 w:rsidRPr="00222B5C">
        <w:rPr>
          <w:color w:val="000000"/>
        </w:rPr>
        <w:t>2.</w:t>
      </w:r>
      <w:r w:rsidRPr="00222B5C">
        <w:rPr>
          <w:color w:val="000000"/>
        </w:rPr>
        <w:tab/>
        <w:t>01.10.202</w:t>
      </w:r>
      <w:r w:rsidR="00884601">
        <w:rPr>
          <w:color w:val="000000"/>
        </w:rPr>
        <w:t>Х</w:t>
      </w:r>
      <w:r w:rsidRPr="00222B5C">
        <w:rPr>
          <w:color w:val="000000"/>
        </w:rPr>
        <w:t xml:space="preserve"> </w:t>
      </w:r>
      <w:proofErr w:type="gramStart"/>
      <w:r w:rsidRPr="00222B5C">
        <w:rPr>
          <w:color w:val="000000"/>
        </w:rPr>
        <w:t>Открываем</w:t>
      </w:r>
      <w:proofErr w:type="gramEnd"/>
      <w:r w:rsidRPr="00222B5C">
        <w:rPr>
          <w:color w:val="000000"/>
        </w:rPr>
        <w:t xml:space="preserve"> счет 20209 – для расчетов с Банком</w:t>
      </w:r>
      <w:r w:rsidR="003868F2">
        <w:rPr>
          <w:color w:val="000000"/>
        </w:rPr>
        <w:t xml:space="preserve"> в рублях</w:t>
      </w:r>
      <w:r w:rsidRPr="00222B5C">
        <w:rPr>
          <w:color w:val="000000"/>
        </w:rPr>
        <w:t xml:space="preserve"> </w:t>
      </w:r>
    </w:p>
    <w:p w:rsidR="008F4B87" w:rsidRDefault="00222B5C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 w:rsidRPr="00222B5C">
        <w:rPr>
          <w:color w:val="000000"/>
        </w:rPr>
        <w:t>3.</w:t>
      </w:r>
      <w:r w:rsidRPr="00222B5C">
        <w:rPr>
          <w:color w:val="000000"/>
        </w:rPr>
        <w:tab/>
        <w:t>01.10.202</w:t>
      </w:r>
      <w:r w:rsidR="00884601">
        <w:rPr>
          <w:color w:val="000000"/>
        </w:rPr>
        <w:t>Х</w:t>
      </w:r>
      <w:r w:rsidRPr="00222B5C">
        <w:rPr>
          <w:color w:val="000000"/>
        </w:rPr>
        <w:t xml:space="preserve"> Проводка в кассе </w:t>
      </w:r>
      <w:r>
        <w:rPr>
          <w:color w:val="000000"/>
        </w:rPr>
        <w:t xml:space="preserve">Банка </w:t>
      </w:r>
      <w:r w:rsidRPr="00222B5C">
        <w:rPr>
          <w:color w:val="000000"/>
        </w:rPr>
        <w:t xml:space="preserve">– </w:t>
      </w:r>
      <w:proofErr w:type="spellStart"/>
      <w:r w:rsidRPr="00222B5C">
        <w:rPr>
          <w:color w:val="000000"/>
        </w:rPr>
        <w:t>Дт</w:t>
      </w:r>
      <w:proofErr w:type="spellEnd"/>
      <w:r w:rsidRPr="00222B5C">
        <w:rPr>
          <w:color w:val="000000"/>
        </w:rPr>
        <w:t xml:space="preserve"> 20</w:t>
      </w:r>
      <w:r w:rsidR="009A008B">
        <w:rPr>
          <w:color w:val="000000"/>
        </w:rPr>
        <w:t>2</w:t>
      </w:r>
      <w:r w:rsidR="003868F2">
        <w:rPr>
          <w:color w:val="000000"/>
        </w:rPr>
        <w:t>0</w:t>
      </w:r>
      <w:r w:rsidR="009A008B">
        <w:rPr>
          <w:color w:val="000000"/>
        </w:rPr>
        <w:t xml:space="preserve">2 </w:t>
      </w:r>
      <w:proofErr w:type="spellStart"/>
      <w:r w:rsidR="009A008B">
        <w:rPr>
          <w:color w:val="000000"/>
        </w:rPr>
        <w:t>Кт</w:t>
      </w:r>
      <w:proofErr w:type="spellEnd"/>
      <w:r w:rsidR="009A008B">
        <w:rPr>
          <w:color w:val="000000"/>
        </w:rPr>
        <w:t xml:space="preserve"> 205</w:t>
      </w:r>
      <w:r w:rsidRPr="00222B5C">
        <w:rPr>
          <w:color w:val="000000"/>
        </w:rPr>
        <w:t>0</w:t>
      </w:r>
      <w:r w:rsidR="009A008B">
        <w:rPr>
          <w:color w:val="000000"/>
        </w:rPr>
        <w:t>1</w:t>
      </w:r>
      <w:r w:rsidRPr="00222B5C">
        <w:rPr>
          <w:color w:val="000000"/>
        </w:rPr>
        <w:t xml:space="preserve"> </w:t>
      </w:r>
      <w:r>
        <w:rPr>
          <w:color w:val="000000"/>
        </w:rPr>
        <w:t xml:space="preserve">(касса Банка) </w:t>
      </w:r>
      <w:r w:rsidRPr="00222B5C">
        <w:rPr>
          <w:color w:val="000000"/>
        </w:rPr>
        <w:t xml:space="preserve">– 1,0 млн </w:t>
      </w:r>
      <w:proofErr w:type="spellStart"/>
      <w:r w:rsidRPr="00222B5C">
        <w:rPr>
          <w:color w:val="000000"/>
        </w:rPr>
        <w:t>руб</w:t>
      </w:r>
      <w:proofErr w:type="spellEnd"/>
      <w:r w:rsidRPr="00222B5C">
        <w:rPr>
          <w:color w:val="000000"/>
        </w:rPr>
        <w:t xml:space="preserve"> (считаем, что Банк находится в другом городе)</w:t>
      </w:r>
    </w:p>
    <w:p w:rsidR="00222B5C" w:rsidRPr="00222B5C" w:rsidRDefault="00222B5C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>
        <w:rPr>
          <w:color w:val="000000"/>
        </w:rPr>
        <w:t xml:space="preserve">4. </w:t>
      </w:r>
      <w:r w:rsidR="008F4B87">
        <w:rPr>
          <w:color w:val="000000"/>
        </w:rPr>
        <w:t xml:space="preserve">       </w:t>
      </w:r>
      <w:r>
        <w:rPr>
          <w:color w:val="000000"/>
        </w:rPr>
        <w:t>01.10.202</w:t>
      </w:r>
      <w:r w:rsidR="00884601">
        <w:rPr>
          <w:color w:val="000000"/>
        </w:rPr>
        <w:t>Х</w:t>
      </w:r>
      <w:r>
        <w:rPr>
          <w:color w:val="000000"/>
        </w:rPr>
        <w:t xml:space="preserve"> Проводка в ломбарде -  </w:t>
      </w:r>
      <w:proofErr w:type="spellStart"/>
      <w:r>
        <w:rPr>
          <w:color w:val="000000"/>
        </w:rPr>
        <w:t>Дт</w:t>
      </w:r>
      <w:proofErr w:type="spellEnd"/>
      <w:r>
        <w:rPr>
          <w:color w:val="000000"/>
        </w:rPr>
        <w:t xml:space="preserve"> </w:t>
      </w:r>
      <w:r w:rsidR="008F4B87">
        <w:rPr>
          <w:color w:val="000000"/>
        </w:rPr>
        <w:t xml:space="preserve">20209 </w:t>
      </w:r>
      <w:proofErr w:type="spellStart"/>
      <w:r w:rsidR="008F4B87">
        <w:rPr>
          <w:color w:val="000000"/>
        </w:rPr>
        <w:t>Кт</w:t>
      </w:r>
      <w:proofErr w:type="spellEnd"/>
      <w:r w:rsidR="008F4B87">
        <w:rPr>
          <w:color w:val="000000"/>
        </w:rPr>
        <w:t xml:space="preserve"> 20501 – 1,0 млн </w:t>
      </w:r>
      <w:proofErr w:type="spellStart"/>
      <w:r w:rsidR="008F4B87">
        <w:rPr>
          <w:color w:val="000000"/>
        </w:rPr>
        <w:t>руб</w:t>
      </w:r>
      <w:proofErr w:type="spellEnd"/>
      <w:r w:rsidR="008F4B87">
        <w:rPr>
          <w:color w:val="000000"/>
        </w:rPr>
        <w:t xml:space="preserve"> </w:t>
      </w:r>
    </w:p>
    <w:p w:rsidR="00222B5C" w:rsidRPr="00222B5C" w:rsidRDefault="008F4B87" w:rsidP="00222B5C">
      <w:pPr>
        <w:pStyle w:val="dt-p"/>
        <w:shd w:val="clear" w:color="auto" w:fill="FFFFFF"/>
        <w:spacing w:after="300"/>
        <w:textAlignment w:val="baseline"/>
        <w:rPr>
          <w:color w:val="000000"/>
        </w:rPr>
      </w:pPr>
      <w:r>
        <w:rPr>
          <w:color w:val="000000"/>
        </w:rPr>
        <w:t>5</w:t>
      </w:r>
      <w:r w:rsidR="00222B5C" w:rsidRPr="00222B5C">
        <w:rPr>
          <w:color w:val="000000"/>
        </w:rPr>
        <w:t>.</w:t>
      </w:r>
      <w:r w:rsidR="00222B5C" w:rsidRPr="00222B5C">
        <w:rPr>
          <w:color w:val="000000"/>
        </w:rPr>
        <w:tab/>
        <w:t>02.10.202</w:t>
      </w:r>
      <w:r w:rsidR="00884601">
        <w:rPr>
          <w:color w:val="000000"/>
        </w:rPr>
        <w:t>Х</w:t>
      </w:r>
      <w:r w:rsidR="00222B5C" w:rsidRPr="00222B5C">
        <w:rPr>
          <w:color w:val="000000"/>
        </w:rPr>
        <w:t xml:space="preserve"> Деньги привези </w:t>
      </w:r>
      <w:r>
        <w:rPr>
          <w:color w:val="000000"/>
        </w:rPr>
        <w:t>из</w:t>
      </w:r>
      <w:r w:rsidR="00222B5C" w:rsidRPr="00222B5C">
        <w:rPr>
          <w:color w:val="000000"/>
        </w:rPr>
        <w:t xml:space="preserve"> Банк</w:t>
      </w:r>
      <w:r>
        <w:rPr>
          <w:color w:val="000000"/>
        </w:rPr>
        <w:t>а</w:t>
      </w:r>
      <w:r w:rsidR="00222B5C" w:rsidRPr="00222B5C">
        <w:rPr>
          <w:color w:val="000000"/>
        </w:rPr>
        <w:t xml:space="preserve"> и пересчитали, приняли в кассу</w:t>
      </w:r>
      <w:r w:rsidR="003868F2">
        <w:rPr>
          <w:color w:val="000000"/>
        </w:rPr>
        <w:t xml:space="preserve"> </w:t>
      </w:r>
      <w:proofErr w:type="gramStart"/>
      <w:r>
        <w:rPr>
          <w:color w:val="000000"/>
        </w:rPr>
        <w:t>ломбарда</w:t>
      </w:r>
      <w:r w:rsidR="00222B5C" w:rsidRPr="00222B5C">
        <w:rPr>
          <w:color w:val="000000"/>
        </w:rPr>
        <w:t xml:space="preserve">  –</w:t>
      </w:r>
      <w:proofErr w:type="gramEnd"/>
      <w:r w:rsidR="00222B5C" w:rsidRPr="00222B5C">
        <w:rPr>
          <w:color w:val="000000"/>
        </w:rPr>
        <w:t xml:space="preserve"> </w:t>
      </w:r>
      <w:proofErr w:type="spellStart"/>
      <w:r w:rsidR="00222B5C" w:rsidRPr="00222B5C">
        <w:rPr>
          <w:color w:val="000000"/>
        </w:rPr>
        <w:t>Дт</w:t>
      </w:r>
      <w:proofErr w:type="spellEnd"/>
      <w:r w:rsidR="00222B5C" w:rsidRPr="00222B5C">
        <w:rPr>
          <w:color w:val="000000"/>
        </w:rPr>
        <w:t xml:space="preserve"> 20</w:t>
      </w:r>
      <w:r>
        <w:rPr>
          <w:color w:val="000000"/>
        </w:rPr>
        <w:t>202</w:t>
      </w:r>
      <w:r w:rsidR="003868F2">
        <w:rPr>
          <w:color w:val="000000"/>
        </w:rPr>
        <w:t xml:space="preserve"> (касса центрального офиса)</w:t>
      </w:r>
      <w:r w:rsidR="00222B5C" w:rsidRPr="00222B5C">
        <w:rPr>
          <w:color w:val="000000"/>
        </w:rPr>
        <w:t xml:space="preserve"> 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20209</w:t>
      </w:r>
      <w:r w:rsidR="00222B5C" w:rsidRPr="00222B5C">
        <w:rPr>
          <w:color w:val="000000"/>
        </w:rPr>
        <w:t xml:space="preserve"> – 1,0 млн </w:t>
      </w:r>
      <w:proofErr w:type="spellStart"/>
      <w:r w:rsidR="00222B5C" w:rsidRPr="00222B5C">
        <w:rPr>
          <w:color w:val="000000"/>
        </w:rPr>
        <w:t>руб</w:t>
      </w:r>
      <w:proofErr w:type="spellEnd"/>
    </w:p>
    <w:p w:rsidR="00222B5C" w:rsidRDefault="008F4B87" w:rsidP="00222B5C">
      <w:pPr>
        <w:pStyle w:val="dt-p"/>
        <w:shd w:val="clear" w:color="auto" w:fill="FFFFFF"/>
        <w:spacing w:before="0" w:beforeAutospacing="0" w:after="300" w:afterAutospacing="0"/>
        <w:textAlignment w:val="baseline"/>
      </w:pPr>
      <w:r>
        <w:rPr>
          <w:color w:val="000000"/>
        </w:rPr>
        <w:t xml:space="preserve">Пример № 3 </w:t>
      </w:r>
      <w:r w:rsidR="00D37F57">
        <w:rPr>
          <w:color w:val="000000"/>
        </w:rPr>
        <w:t xml:space="preserve">бухгалтерского учета </w:t>
      </w:r>
      <w:r>
        <w:rPr>
          <w:color w:val="000000"/>
        </w:rPr>
        <w:t xml:space="preserve">– </w:t>
      </w:r>
      <w:r>
        <w:t>Ломбард пополняет кассы своих региональных офисов выдачи займов путем снятия представителем подразделения наличных средств по корпоративным кэш-картам, «привязанным» к расчетному счету компании. (Проводки представлены в Письме № 1 Центрального Банка)</w:t>
      </w:r>
    </w:p>
    <w:p w:rsidR="00360E1D" w:rsidRDefault="00360E1D" w:rsidP="00222B5C">
      <w:pPr>
        <w:pStyle w:val="dt-p"/>
        <w:shd w:val="clear" w:color="auto" w:fill="FFFFFF"/>
        <w:spacing w:before="0" w:beforeAutospacing="0" w:after="300" w:afterAutospacing="0"/>
        <w:textAlignment w:val="baseline"/>
      </w:pPr>
      <w:r>
        <w:t>Порядок оформления кассовых операций</w:t>
      </w:r>
    </w:p>
    <w:p w:rsidR="00360E1D" w:rsidRDefault="00360E1D" w:rsidP="00360E1D">
      <w:pPr>
        <w:pStyle w:val="dt-p"/>
        <w:shd w:val="clear" w:color="auto" w:fill="FFFFFF"/>
        <w:spacing w:before="0" w:beforeAutospacing="0" w:after="300" w:afterAutospacing="0"/>
        <w:ind w:left="720"/>
        <w:textAlignment w:val="baseline"/>
      </w:pPr>
      <w:r>
        <w:t>1.Ломбард при совершении кассовых операций руководствуется требованиями Указания Банка России № 3210-У от 11.03.2014 в час</w:t>
      </w:r>
      <w:r w:rsidR="008C5D91">
        <w:t>ти оформления кассовых операций и</w:t>
      </w:r>
      <w:r>
        <w:t xml:space="preserve"> правил</w:t>
      </w:r>
      <w:r w:rsidR="008C5D91">
        <w:t xml:space="preserve"> их</w:t>
      </w:r>
      <w:r>
        <w:t xml:space="preserve"> совершения </w:t>
      </w:r>
    </w:p>
    <w:p w:rsidR="00360E1D" w:rsidRDefault="00360E1D" w:rsidP="00D86333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>
        <w:t>2. Ломбард применяет приходный кас</w:t>
      </w:r>
      <w:r w:rsidR="008C5D91">
        <w:t>совый ордер 0310001 (далее ПКО)</w:t>
      </w:r>
      <w:r>
        <w:t>, расходный касс</w:t>
      </w:r>
      <w:r w:rsidR="003A6639">
        <w:t xml:space="preserve">овый ордер 0310002 (далее РКО) </w:t>
      </w:r>
      <w:r>
        <w:t>на каждую операцию приема/выдачи наличных денег, либо оформляет один ПКО/РКО по окончании проведения кассовых операций на основании фискальных документов</w:t>
      </w:r>
    </w:p>
    <w:p w:rsidR="00F42FB0" w:rsidRDefault="00360E1D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>
        <w:t>3. При оформлении ПКО/РКО на итоговые суммы на основании фискальных документов</w:t>
      </w:r>
      <w:r w:rsidR="00F42FB0">
        <w:t>:</w:t>
      </w:r>
    </w:p>
    <w:p w:rsidR="00360E1D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b/>
        </w:rPr>
      </w:pPr>
      <w:r>
        <w:t xml:space="preserve">- </w:t>
      </w:r>
      <w:r w:rsidR="00360E1D">
        <w:t xml:space="preserve"> реквизит (поле) «Принято от» в ПКО, «Выдать (ФИО)» в РКО, «Получил (сумма прописью)», «Подпись», «Наименование, номер, дата и место выдачи документа, удостоверяющего личность получателя» </w:t>
      </w:r>
      <w:r w:rsidR="00360E1D" w:rsidRPr="00F42FB0">
        <w:rPr>
          <w:b/>
        </w:rPr>
        <w:t>не заполняются</w:t>
      </w:r>
    </w:p>
    <w:p w:rsidR="00F42FB0" w:rsidRP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>
        <w:rPr>
          <w:b/>
        </w:rPr>
        <w:t xml:space="preserve">- </w:t>
      </w:r>
      <w:r w:rsidRPr="00F42FB0">
        <w:t>в реквизите (поле) «Основание» указывается содержание кассовых операций</w:t>
      </w:r>
    </w:p>
    <w:p w:rsid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  <w:rPr>
          <w:b/>
        </w:rPr>
      </w:pPr>
      <w:r w:rsidRPr="00F42FB0">
        <w:t xml:space="preserve">- необходимость отделения квитанции от ПКО </w:t>
      </w:r>
      <w:r w:rsidRPr="00F42FB0">
        <w:rPr>
          <w:b/>
        </w:rPr>
        <w:t>отсутствует</w:t>
      </w:r>
    </w:p>
    <w:p w:rsidR="00F42FB0" w:rsidRPr="00F42FB0" w:rsidRDefault="009A008B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 w:rsidRPr="009A008B">
        <w:t>4</w:t>
      </w:r>
      <w:r w:rsidR="00F42FB0" w:rsidRPr="009A008B">
        <w:t>. При</w:t>
      </w:r>
      <w:r w:rsidR="00F42FB0" w:rsidRPr="00F42FB0">
        <w:t xml:space="preserve"> приеме денежной наличности для одновременного погашения задолженности по займу и процентам:</w:t>
      </w:r>
    </w:p>
    <w:p w:rsidR="00F42FB0" w:rsidRP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 w:rsidRPr="00F42FB0">
        <w:t>- оформляется один ПКО на общую сумму принятой наличности. Законодательство РФ и нормативные акты ЦБ в области регулирования бухгалтерского учета НФО не содержат требования оформлять более одного ПКО при приеме суммы наличных денег от ФЛ в счет погашения займа и уплаты процентов</w:t>
      </w:r>
    </w:p>
    <w:p w:rsidR="00F42FB0" w:rsidRPr="00F42FB0" w:rsidRDefault="00F42FB0" w:rsidP="00884601">
      <w:pPr>
        <w:pStyle w:val="dt-p"/>
        <w:shd w:val="clear" w:color="auto" w:fill="FFFFFF"/>
        <w:spacing w:before="0" w:beforeAutospacing="0" w:after="300" w:afterAutospacing="0"/>
        <w:ind w:left="720"/>
        <w:jc w:val="both"/>
        <w:textAlignment w:val="baseline"/>
      </w:pPr>
      <w:r w:rsidRPr="00F42FB0">
        <w:t xml:space="preserve">- </w:t>
      </w:r>
      <w:r w:rsidR="00F9389B">
        <w:t xml:space="preserve">в реквизитах (полях) ПКО указывается номера счетов, на котором согласно учетной политике </w:t>
      </w:r>
      <w:proofErr w:type="spellStart"/>
      <w:r w:rsidR="00F9389B">
        <w:t>некредитной</w:t>
      </w:r>
      <w:proofErr w:type="spellEnd"/>
      <w:r w:rsidR="00F9389B">
        <w:t xml:space="preserve"> финансовой организации в соответствии с Положением № 486-П отражаются операции приема. То есть в поле одновременно указываются счета 48601 и 48609 для погашения займа и погашения процентов соответственно. Счет № 47422 «Обязательства по прочим фин</w:t>
      </w:r>
      <w:r w:rsidR="00D86333">
        <w:t xml:space="preserve">ансовым обязательствам» и счет </w:t>
      </w:r>
      <w:r w:rsidR="00F9389B">
        <w:t xml:space="preserve">№ 60322 «Расчеты с прочими кредиторами» нельзя использовать как сводный счет для зачисления денежной наличности и для последующего </w:t>
      </w:r>
      <w:r w:rsidR="00F9389B">
        <w:lastRenderedPageBreak/>
        <w:t>распределения на погашения займа и процентов. Данные счета не предназначены для отражения указанных операций в бухгалтерском учете и не используются при оформлении ПКО.</w:t>
      </w:r>
    </w:p>
    <w:p w:rsidR="002D3879" w:rsidRPr="000E32E2" w:rsidRDefault="002D3879" w:rsidP="002D3879">
      <w:pPr>
        <w:pStyle w:val="dt-p"/>
        <w:shd w:val="clear" w:color="auto" w:fill="FFFFFF"/>
        <w:spacing w:before="0" w:beforeAutospacing="0" w:after="300" w:afterAutospacing="0"/>
        <w:ind w:firstLine="360"/>
        <w:textAlignment w:val="baseline"/>
        <w:rPr>
          <w:color w:val="000000"/>
        </w:rPr>
      </w:pPr>
    </w:p>
    <w:p w:rsidR="00B47DA2" w:rsidRPr="00D37F57" w:rsidRDefault="00D37F57" w:rsidP="008C5D91">
      <w:pPr>
        <w:pStyle w:val="a3"/>
        <w:shd w:val="clear" w:color="auto" w:fill="FFFFFF"/>
        <w:spacing w:before="0" w:beforeAutospacing="0" w:after="300" w:afterAutospacing="0"/>
        <w:textAlignment w:val="baseline"/>
        <w:rPr>
          <w:color w:val="000000"/>
        </w:rPr>
      </w:pPr>
      <w:r>
        <w:rPr>
          <w:b/>
          <w:color w:val="000000"/>
        </w:rPr>
        <w:t>2</w:t>
      </w:r>
      <w:r w:rsidR="008C5D91">
        <w:rPr>
          <w:b/>
          <w:color w:val="000000"/>
        </w:rPr>
        <w:t xml:space="preserve">. </w:t>
      </w:r>
      <w:r w:rsidRPr="00D37F57">
        <w:rPr>
          <w:color w:val="000000"/>
        </w:rPr>
        <w:t>Бухгалтерский учет на с</w:t>
      </w:r>
      <w:r w:rsidR="006F1F75" w:rsidRPr="00D37F57">
        <w:rPr>
          <w:color w:val="000000"/>
        </w:rPr>
        <w:t>чета</w:t>
      </w:r>
      <w:r w:rsidRPr="00D37F57">
        <w:rPr>
          <w:color w:val="000000"/>
        </w:rPr>
        <w:t>х</w:t>
      </w:r>
      <w:r w:rsidR="008C5D91" w:rsidRPr="00D37F57">
        <w:rPr>
          <w:color w:val="000000"/>
        </w:rPr>
        <w:t xml:space="preserve"> </w:t>
      </w:r>
      <w:r w:rsidRPr="00D37F57">
        <w:rPr>
          <w:color w:val="000000"/>
        </w:rPr>
        <w:t xml:space="preserve">№№ </w:t>
      </w:r>
      <w:r w:rsidR="008C5D91" w:rsidRPr="00D37F57">
        <w:rPr>
          <w:color w:val="000000"/>
        </w:rPr>
        <w:t>60308/60307</w:t>
      </w:r>
    </w:p>
    <w:p w:rsidR="006F1F75" w:rsidRPr="000E32E2" w:rsidRDefault="006F1F75" w:rsidP="00B47DA2">
      <w:pPr>
        <w:pStyle w:val="a3"/>
        <w:numPr>
          <w:ilvl w:val="0"/>
          <w:numId w:val="7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 </w:t>
      </w:r>
      <w:r w:rsidRPr="000E32E2">
        <w:rPr>
          <w:rStyle w:val="js-doc-mark"/>
          <w:b/>
          <w:color w:val="000000"/>
        </w:rPr>
        <w:t>60307</w:t>
      </w:r>
      <w:r w:rsidRPr="000E32E2">
        <w:rPr>
          <w:b/>
          <w:color w:val="000000"/>
        </w:rPr>
        <w:t> "Расчеты с работниками по подотчетным суммам"</w:t>
      </w:r>
    </w:p>
    <w:p w:rsidR="006F1F75" w:rsidRPr="000E32E2" w:rsidRDefault="006F1F75" w:rsidP="00B47DA2">
      <w:pPr>
        <w:pStyle w:val="dt-p"/>
        <w:numPr>
          <w:ilvl w:val="0"/>
          <w:numId w:val="7"/>
        </w:numPr>
        <w:shd w:val="clear" w:color="auto" w:fill="FFFFFF"/>
        <w:spacing w:before="0" w:beforeAutospacing="0" w:after="300" w:afterAutospacing="0"/>
        <w:textAlignment w:val="baseline"/>
        <w:rPr>
          <w:b/>
          <w:color w:val="000000"/>
        </w:rPr>
      </w:pPr>
      <w:r w:rsidRPr="000E32E2">
        <w:rPr>
          <w:b/>
          <w:color w:val="000000"/>
        </w:rPr>
        <w:t>N 60308 "Расчеты с работниками по подотчетным суммам"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94"/>
        <w:gridCol w:w="2796"/>
        <w:gridCol w:w="2796"/>
        <w:gridCol w:w="2333"/>
      </w:tblGrid>
      <w:tr w:rsidR="008E75F2" w:rsidRPr="000E32E2" w:rsidTr="00DA4116">
        <w:tc>
          <w:tcPr>
            <w:tcW w:w="303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proofErr w:type="gramStart"/>
            <w:r w:rsidRPr="000E32E2">
              <w:rPr>
                <w:rStyle w:val="dt-m"/>
                <w:b/>
                <w:color w:val="808080"/>
              </w:rPr>
              <w:t>.</w:t>
            </w:r>
            <w:r w:rsidR="00D37F57">
              <w:rPr>
                <w:b/>
                <w:color w:val="000000"/>
              </w:rPr>
              <w:t>Назначение</w:t>
            </w:r>
            <w:proofErr w:type="gramEnd"/>
            <w:r w:rsidR="00D37F57">
              <w:rPr>
                <w:b/>
                <w:color w:val="000000"/>
              </w:rPr>
              <w:t xml:space="preserve"> </w:t>
            </w:r>
            <w:r w:rsidRPr="000E32E2">
              <w:rPr>
                <w:b/>
                <w:color w:val="000000"/>
              </w:rPr>
              <w:t>счетов - учет расчетов с работниками по денежным средствам,</w:t>
            </w:r>
          </w:p>
          <w:p w:rsidR="008E75F2" w:rsidRPr="000E32E2" w:rsidRDefault="008E75F2" w:rsidP="00D17B45">
            <w:pPr>
              <w:pStyle w:val="dt-p"/>
              <w:numPr>
                <w:ilvl w:val="0"/>
                <w:numId w:val="18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Счет N </w:t>
            </w:r>
            <w:r w:rsidRPr="000E32E2">
              <w:rPr>
                <w:rStyle w:val="js-doc-mark"/>
                <w:b/>
                <w:color w:val="000000"/>
              </w:rPr>
              <w:t>60307</w:t>
            </w:r>
            <w:r w:rsidR="00D17B45" w:rsidRPr="000E32E2">
              <w:rPr>
                <w:b/>
                <w:color w:val="000000"/>
              </w:rPr>
              <w:t> пассивный</w:t>
            </w:r>
          </w:p>
          <w:p w:rsidR="008E75F2" w:rsidRPr="000E32E2" w:rsidRDefault="008E75F2" w:rsidP="00D17B45">
            <w:pPr>
              <w:pStyle w:val="dt-p"/>
              <w:numPr>
                <w:ilvl w:val="0"/>
                <w:numId w:val="18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b/>
                <w:color w:val="808080"/>
              </w:rPr>
            </w:pPr>
            <w:r w:rsidRPr="000E32E2">
              <w:rPr>
                <w:b/>
                <w:color w:val="000000"/>
              </w:rPr>
              <w:t>Счет N 60308 активный</w:t>
            </w:r>
            <w:bookmarkStart w:id="8" w:name="l1840"/>
            <w:bookmarkEnd w:id="8"/>
          </w:p>
        </w:tc>
        <w:tc>
          <w:tcPr>
            <w:tcW w:w="2930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  <w:u w:val="single"/>
              </w:rPr>
              <w:t>По дебету счета N 60308 отражаются</w:t>
            </w:r>
            <w:r w:rsidRPr="000E32E2">
              <w:rPr>
                <w:b/>
                <w:color w:val="000000"/>
              </w:rPr>
              <w:t>:</w:t>
            </w:r>
          </w:p>
          <w:p w:rsidR="008E75F2" w:rsidRPr="000E32E2" w:rsidRDefault="008E75F2" w:rsidP="00270428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rStyle w:val="dt-m"/>
                <w:b/>
                <w:color w:val="808080"/>
              </w:rPr>
            </w:pPr>
          </w:p>
        </w:tc>
        <w:tc>
          <w:tcPr>
            <w:tcW w:w="296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  <w:u w:val="single"/>
              </w:rPr>
              <w:t>По кредиту счета N 60308 отражаются</w:t>
            </w:r>
            <w:r w:rsidRPr="000E32E2">
              <w:rPr>
                <w:b/>
                <w:color w:val="000000"/>
              </w:rPr>
              <w:t>:</w:t>
            </w:r>
          </w:p>
          <w:p w:rsidR="008E75F2" w:rsidRPr="000E32E2" w:rsidRDefault="008E75F2" w:rsidP="00270428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rStyle w:val="dt-m"/>
                <w:b/>
                <w:color w:val="808080"/>
              </w:rPr>
            </w:pPr>
          </w:p>
        </w:tc>
        <w:tc>
          <w:tcPr>
            <w:tcW w:w="244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Аналитический учет ведется по каждому работнику:</w:t>
            </w:r>
          </w:p>
          <w:p w:rsidR="008E75F2" w:rsidRPr="000E32E2" w:rsidRDefault="008E75F2" w:rsidP="00270428">
            <w:pPr>
              <w:pStyle w:val="dt-p"/>
              <w:spacing w:before="0" w:beforeAutospacing="0" w:after="300" w:afterAutospacing="0"/>
              <w:jc w:val="center"/>
              <w:textAlignment w:val="baseline"/>
              <w:rPr>
                <w:rStyle w:val="dt-m"/>
                <w:b/>
                <w:color w:val="808080"/>
              </w:rPr>
            </w:pPr>
          </w:p>
        </w:tc>
      </w:tr>
      <w:tr w:rsidR="008E75F2" w:rsidRPr="000E32E2" w:rsidTr="00DA4116">
        <w:tc>
          <w:tcPr>
            <w:tcW w:w="3033" w:type="dxa"/>
          </w:tcPr>
          <w:p w:rsidR="008E75F2" w:rsidRPr="000E32E2" w:rsidRDefault="008E75F2" w:rsidP="008E75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- выдаваемым под отчет, </w:t>
            </w:r>
          </w:p>
          <w:p w:rsidR="008E75F2" w:rsidRPr="000E32E2" w:rsidRDefault="008E75F2" w:rsidP="006F1F75">
            <w:pPr>
              <w:pStyle w:val="dt-p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</w:p>
        </w:tc>
        <w:tc>
          <w:tcPr>
            <w:tcW w:w="2930" w:type="dxa"/>
          </w:tcPr>
          <w:p w:rsidR="008E75F2" w:rsidRPr="000E32E2" w:rsidRDefault="008E75F2" w:rsidP="00270428">
            <w:pPr>
              <w:pStyle w:val="dt-p"/>
              <w:numPr>
                <w:ilvl w:val="0"/>
                <w:numId w:val="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 xml:space="preserve">суммы выдаваемых под отчет денежных средств в корреспонденции со счетами по учету кассы, а также суммы денежных средств, переведенные работнику, находящемуся в связи со служебной необходимостью вне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организации, в корреспонденции с расчетными счетами;</w:t>
            </w:r>
            <w:bookmarkStart w:id="9" w:name="l810"/>
            <w:bookmarkEnd w:id="9"/>
          </w:p>
        </w:tc>
        <w:tc>
          <w:tcPr>
            <w:tcW w:w="2963" w:type="dxa"/>
          </w:tcPr>
          <w:p w:rsidR="008E75F2" w:rsidRPr="000E32E2" w:rsidRDefault="008E75F2" w:rsidP="00270428">
            <w:pPr>
              <w:pStyle w:val="dt-p"/>
              <w:numPr>
                <w:ilvl w:val="0"/>
                <w:numId w:val="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на основании отчетов суммы использованных денежных средств, а также сдаваемых денежных средств в корреспонденции со счетами по учету расходов, связанных с обеспечением деятельности, по учету запасов, по учету расчетов с поставщиками, подрядчиками и покупателями, по учету кассы;</w:t>
            </w:r>
            <w:bookmarkStart w:id="10" w:name="l811"/>
            <w:bookmarkEnd w:id="10"/>
          </w:p>
        </w:tc>
        <w:tc>
          <w:tcPr>
            <w:tcW w:w="2443" w:type="dxa"/>
          </w:tcPr>
          <w:p w:rsidR="008E75F2" w:rsidRPr="000E32E2" w:rsidRDefault="008E75F2" w:rsidP="008E75F2">
            <w:pPr>
              <w:pStyle w:val="dt-p"/>
              <w:numPr>
                <w:ilvl w:val="0"/>
                <w:numId w:val="3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получающему денежные средства под отчет, по целевому назначению подотчетных сумм, </w:t>
            </w:r>
          </w:p>
          <w:p w:rsidR="008E75F2" w:rsidRPr="000E32E2" w:rsidRDefault="008E75F2" w:rsidP="006F1F75">
            <w:pPr>
              <w:pStyle w:val="dt-p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</w:p>
        </w:tc>
      </w:tr>
      <w:tr w:rsidR="008E75F2" w:rsidRPr="000E32E2" w:rsidTr="00DA4116">
        <w:trPr>
          <w:trHeight w:val="2848"/>
        </w:trPr>
        <w:tc>
          <w:tcPr>
            <w:tcW w:w="3033" w:type="dxa"/>
          </w:tcPr>
          <w:p w:rsidR="008E75F2" w:rsidRPr="000E32E2" w:rsidRDefault="008E75F2" w:rsidP="00270428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lastRenderedPageBreak/>
              <w:t>- сумм недостач денежных средств и других ценностей, возникших в результате кассовых просчетов, хищений и других злоупотреблений, если виновное лицо установлено.</w:t>
            </w:r>
          </w:p>
        </w:tc>
        <w:tc>
          <w:tcPr>
            <w:tcW w:w="2930" w:type="dxa"/>
          </w:tcPr>
          <w:p w:rsidR="008E75F2" w:rsidRPr="000E32E2" w:rsidRDefault="008E75F2" w:rsidP="008E75F2">
            <w:pPr>
              <w:pStyle w:val="dt-p"/>
              <w:numPr>
                <w:ilvl w:val="0"/>
                <w:numId w:val="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 xml:space="preserve">суммы недостач денежных средств и других материальных ценностей, возникших в результате кассовых просчетов, хищений и других злоупотреблений, допущенных работниками </w:t>
            </w:r>
            <w:proofErr w:type="spellStart"/>
            <w:r w:rsidRPr="000E32E2">
              <w:rPr>
                <w:color w:val="000000"/>
              </w:rPr>
              <w:t>некредитной</w:t>
            </w:r>
            <w:proofErr w:type="spellEnd"/>
            <w:r w:rsidRPr="000E32E2">
              <w:rPr>
                <w:color w:val="000000"/>
              </w:rPr>
              <w:t xml:space="preserve"> финансовой организации, в корреспонденции с соответствующими счетами.</w:t>
            </w:r>
            <w:bookmarkStart w:id="11" w:name="l1841"/>
            <w:bookmarkEnd w:id="11"/>
          </w:p>
        </w:tc>
        <w:tc>
          <w:tcPr>
            <w:tcW w:w="2963" w:type="dxa"/>
          </w:tcPr>
          <w:p w:rsidR="008E75F2" w:rsidRPr="000E32E2" w:rsidRDefault="008E75F2" w:rsidP="00270428">
            <w:pPr>
              <w:pStyle w:val="dt-p"/>
              <w:numPr>
                <w:ilvl w:val="0"/>
                <w:numId w:val="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погашение сумм недостач денежных средств и других ценностей, возникших в результате кассовых просчетов, хищений и других злоупотреблений, в корреспонденции с соответствующими счетами.</w:t>
            </w:r>
          </w:p>
        </w:tc>
        <w:tc>
          <w:tcPr>
            <w:tcW w:w="2443" w:type="dxa"/>
          </w:tcPr>
          <w:p w:rsidR="008E75F2" w:rsidRPr="000E32E2" w:rsidRDefault="008E75F2" w:rsidP="008C5D91">
            <w:pPr>
              <w:pStyle w:val="dt-p"/>
              <w:numPr>
                <w:ilvl w:val="0"/>
                <w:numId w:val="3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8C5D91">
              <w:rPr>
                <w:color w:val="000000"/>
              </w:rPr>
              <w:t xml:space="preserve">по каждому работнику </w:t>
            </w:r>
            <w:proofErr w:type="spellStart"/>
            <w:r w:rsidRPr="008C5D91">
              <w:rPr>
                <w:color w:val="000000"/>
              </w:rPr>
              <w:t>некредитной</w:t>
            </w:r>
            <w:proofErr w:type="spellEnd"/>
            <w:r w:rsidRPr="008C5D91">
              <w:rPr>
                <w:color w:val="000000"/>
              </w:rPr>
              <w:t xml:space="preserve"> финансовой организации, допустившему недостачу денежных средств и других ценностей.</w:t>
            </w:r>
          </w:p>
        </w:tc>
      </w:tr>
    </w:tbl>
    <w:p w:rsidR="008E75F2" w:rsidRPr="000E32E2" w:rsidRDefault="008E75F2" w:rsidP="006F1F75">
      <w:pPr>
        <w:pStyle w:val="dt-p"/>
        <w:shd w:val="clear" w:color="auto" w:fill="FFFFFF"/>
        <w:spacing w:before="0" w:beforeAutospacing="0" w:after="300" w:afterAutospacing="0"/>
        <w:textAlignment w:val="baseline"/>
        <w:rPr>
          <w:rStyle w:val="dt-m"/>
          <w:color w:val="808080"/>
        </w:rPr>
      </w:pPr>
    </w:p>
    <w:p w:rsidR="008E75F2" w:rsidRPr="000E32E2" w:rsidRDefault="008E75F2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2E2">
        <w:rPr>
          <w:rFonts w:ascii="Times New Roman" w:hAnsi="Times New Roman" w:cs="Times New Roman"/>
          <w:sz w:val="24"/>
          <w:szCs w:val="24"/>
          <w:u w:val="single"/>
        </w:rPr>
        <w:t xml:space="preserve">Пример 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 xml:space="preserve">для отражения бухгалтерскими </w:t>
      </w:r>
      <w:r w:rsidRPr="000E32E2">
        <w:rPr>
          <w:rFonts w:ascii="Times New Roman" w:hAnsi="Times New Roman" w:cs="Times New Roman"/>
          <w:sz w:val="24"/>
          <w:szCs w:val="24"/>
          <w:u w:val="single"/>
        </w:rPr>
        <w:t>провод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>ками</w:t>
      </w:r>
      <w:r w:rsidR="00D46626" w:rsidRPr="000E32E2">
        <w:rPr>
          <w:rFonts w:ascii="Times New Roman" w:hAnsi="Times New Roman" w:cs="Times New Roman"/>
          <w:sz w:val="24"/>
          <w:szCs w:val="24"/>
          <w:u w:val="single"/>
        </w:rPr>
        <w:t xml:space="preserve"> – выдача/погашение ДС выданных в под</w:t>
      </w:r>
      <w:r w:rsidR="008C5D9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46626" w:rsidRPr="000E32E2">
        <w:rPr>
          <w:rFonts w:ascii="Times New Roman" w:hAnsi="Times New Roman" w:cs="Times New Roman"/>
          <w:sz w:val="24"/>
          <w:szCs w:val="24"/>
          <w:u w:val="single"/>
        </w:rPr>
        <w:t>отчет</w:t>
      </w:r>
    </w:p>
    <w:p w:rsidR="008E75F2" w:rsidRPr="000E32E2" w:rsidRDefault="008E75F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1826"/>
        <w:gridCol w:w="4210"/>
        <w:gridCol w:w="4029"/>
      </w:tblGrid>
      <w:tr w:rsidR="00D46626" w:rsidRPr="000E32E2" w:rsidTr="00D37F57">
        <w:tc>
          <w:tcPr>
            <w:tcW w:w="1560" w:type="dxa"/>
          </w:tcPr>
          <w:p w:rsidR="00D46626" w:rsidRPr="000E32E2" w:rsidRDefault="00D37F57" w:rsidP="008D63CC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Примеры отражения в бухгалтерском учете</w:t>
            </w:r>
          </w:p>
        </w:tc>
        <w:tc>
          <w:tcPr>
            <w:tcW w:w="4394" w:type="dxa"/>
          </w:tcPr>
          <w:p w:rsidR="00D46626" w:rsidRPr="000E32E2" w:rsidRDefault="00D46626" w:rsidP="008D63CC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Описание</w:t>
            </w:r>
          </w:p>
        </w:tc>
        <w:tc>
          <w:tcPr>
            <w:tcW w:w="4111" w:type="dxa"/>
          </w:tcPr>
          <w:p w:rsidR="00D46626" w:rsidRPr="000E32E2" w:rsidRDefault="00D37F57" w:rsidP="008D63CC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Бухгалтерская п</w:t>
            </w:r>
            <w:r w:rsidR="00D46626" w:rsidRPr="000E32E2">
              <w:rPr>
                <w:b/>
                <w:color w:val="000000"/>
              </w:rPr>
              <w:t>роводка</w:t>
            </w:r>
          </w:p>
        </w:tc>
      </w:tr>
      <w:tr w:rsidR="00D46626" w:rsidRPr="000E32E2" w:rsidTr="00D37F57">
        <w:tc>
          <w:tcPr>
            <w:tcW w:w="1560" w:type="dxa"/>
          </w:tcPr>
          <w:p w:rsidR="00D46626" w:rsidRPr="000E32E2" w:rsidRDefault="00D46626" w:rsidP="008E75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000000"/>
              </w:rPr>
            </w:pPr>
            <w:r w:rsidRPr="000E32E2">
              <w:rPr>
                <w:color w:val="000000"/>
              </w:rPr>
              <w:t>Пример № 1</w:t>
            </w:r>
          </w:p>
        </w:tc>
        <w:tc>
          <w:tcPr>
            <w:tcW w:w="4394" w:type="dxa"/>
          </w:tcPr>
          <w:p w:rsidR="00D46626" w:rsidRPr="000E32E2" w:rsidRDefault="00D46626" w:rsidP="008E75F2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Выдача </w:t>
            </w:r>
            <w:proofErr w:type="gramStart"/>
            <w:r w:rsidRPr="000E32E2">
              <w:rPr>
                <w:color w:val="000000"/>
              </w:rPr>
              <w:t>денежных  в</w:t>
            </w:r>
            <w:proofErr w:type="gramEnd"/>
            <w:r w:rsidRPr="000E32E2">
              <w:rPr>
                <w:color w:val="000000"/>
              </w:rPr>
              <w:t xml:space="preserve"> подотчет Смирнов АА - 100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  <w:r w:rsidRPr="000E32E2">
              <w:rPr>
                <w:color w:val="000000"/>
              </w:rPr>
              <w:t xml:space="preserve"> </w:t>
            </w:r>
          </w:p>
          <w:p w:rsidR="00D46626" w:rsidRPr="000E32E2" w:rsidRDefault="008C5D91" w:rsidP="008D63CC">
            <w:pPr>
              <w:pStyle w:val="dt-p"/>
              <w:numPr>
                <w:ilvl w:val="0"/>
                <w:numId w:val="9"/>
              </w:numPr>
              <w:shd w:val="clear" w:color="auto" w:fill="FFFFFF"/>
              <w:spacing w:before="0" w:beforeAutospacing="0" w:after="300" w:afterAutospacing="0"/>
              <w:textAlignment w:val="baseline"/>
            </w:pPr>
            <w:r>
              <w:t>получение через кассу</w:t>
            </w:r>
          </w:p>
          <w:p w:rsidR="00D46626" w:rsidRPr="000E32E2" w:rsidRDefault="00360171" w:rsidP="008D63CC">
            <w:pPr>
              <w:pStyle w:val="dt-p"/>
              <w:numPr>
                <w:ilvl w:val="0"/>
                <w:numId w:val="9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>
              <w:t xml:space="preserve">на карту </w:t>
            </w:r>
            <w:r w:rsidR="00D46626" w:rsidRPr="000E32E2">
              <w:t xml:space="preserve">через расчетный счет </w:t>
            </w:r>
            <w:r>
              <w:t>ломбарда –</w:t>
            </w:r>
            <w:r w:rsidR="00D46626" w:rsidRPr="000E32E2">
              <w:t xml:space="preserve"> </w:t>
            </w:r>
            <w:proofErr w:type="spellStart"/>
            <w:r w:rsidR="00D46626" w:rsidRPr="000E32E2">
              <w:t>безналично</w:t>
            </w:r>
            <w:proofErr w:type="spellEnd"/>
          </w:p>
        </w:tc>
        <w:tc>
          <w:tcPr>
            <w:tcW w:w="4111" w:type="dxa"/>
          </w:tcPr>
          <w:p w:rsidR="00D46626" w:rsidRPr="000E32E2" w:rsidRDefault="00D46626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</w:p>
          <w:p w:rsidR="00D46626" w:rsidRPr="000E32E2" w:rsidRDefault="00D46626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1.Дт 60308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</w:t>
            </w:r>
            <w:r w:rsidR="008C5D91">
              <w:rPr>
                <w:color w:val="000000"/>
              </w:rPr>
              <w:t>2</w:t>
            </w:r>
            <w:r w:rsidRPr="000E32E2">
              <w:rPr>
                <w:color w:val="000000"/>
              </w:rPr>
              <w:t xml:space="preserve">01 – 100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D46626" w:rsidRPr="000E32E2" w:rsidRDefault="00D46626" w:rsidP="008C5D91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 xml:space="preserve">2. </w:t>
            </w: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60308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</w:t>
            </w:r>
            <w:r w:rsidR="008C5D91">
              <w:rPr>
                <w:color w:val="000000"/>
              </w:rPr>
              <w:t>5</w:t>
            </w:r>
            <w:r w:rsidRPr="000E32E2">
              <w:rPr>
                <w:color w:val="000000"/>
              </w:rPr>
              <w:t xml:space="preserve">01 – 100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</w:tc>
      </w:tr>
      <w:tr w:rsidR="00D46626" w:rsidRPr="000E32E2" w:rsidTr="00884601">
        <w:trPr>
          <w:trHeight w:val="919"/>
        </w:trPr>
        <w:tc>
          <w:tcPr>
            <w:tcW w:w="1560" w:type="dxa"/>
          </w:tcPr>
          <w:p w:rsidR="00D46626" w:rsidRPr="000E32E2" w:rsidRDefault="00D46626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Пример № 2</w:t>
            </w:r>
            <w:r w:rsidR="008D63CC" w:rsidRPr="000E32E2">
              <w:rPr>
                <w:color w:val="000000"/>
              </w:rPr>
              <w:t xml:space="preserve"> </w:t>
            </w:r>
          </w:p>
        </w:tc>
        <w:tc>
          <w:tcPr>
            <w:tcW w:w="4394" w:type="dxa"/>
          </w:tcPr>
          <w:p w:rsidR="00D46626" w:rsidRPr="000E32E2" w:rsidRDefault="008D63CC" w:rsidP="008C5D91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Сотрудник представил авансовый отчет, авансовый отчет принят</w:t>
            </w:r>
            <w:r w:rsidR="008C5D91">
              <w:rPr>
                <w:color w:val="000000"/>
              </w:rPr>
              <w:t xml:space="preserve"> к</w:t>
            </w:r>
            <w:r w:rsidRPr="000E32E2">
              <w:rPr>
                <w:color w:val="000000"/>
              </w:rPr>
              <w:t xml:space="preserve"> расход</w:t>
            </w:r>
            <w:r w:rsidR="008C5D91">
              <w:rPr>
                <w:color w:val="000000"/>
              </w:rPr>
              <w:t>ам</w:t>
            </w:r>
            <w:r w:rsidRPr="000E32E2">
              <w:rPr>
                <w:color w:val="000000"/>
              </w:rPr>
              <w:t xml:space="preserve"> – сумма 100 руб.</w:t>
            </w:r>
          </w:p>
        </w:tc>
        <w:tc>
          <w:tcPr>
            <w:tcW w:w="4111" w:type="dxa"/>
          </w:tcPr>
          <w:p w:rsidR="00D46626" w:rsidRPr="000E32E2" w:rsidRDefault="00884601" w:rsidP="008D63CC">
            <w:pPr>
              <w:pStyle w:val="dt-p"/>
              <w:shd w:val="clear" w:color="auto" w:fill="FFFFFF"/>
              <w:spacing w:before="0" w:beforeAutospacing="0" w:after="300" w:afterAutospacing="0"/>
              <w:ind w:left="720"/>
              <w:textAlignment w:val="baseline"/>
              <w:rPr>
                <w:rStyle w:val="dt-m"/>
                <w:color w:val="808080"/>
              </w:rPr>
            </w:pPr>
            <w:proofErr w:type="spellStart"/>
            <w:r>
              <w:rPr>
                <w:color w:val="000000"/>
              </w:rPr>
              <w:t>Дт</w:t>
            </w:r>
            <w:proofErr w:type="spellEnd"/>
            <w:r>
              <w:rPr>
                <w:color w:val="000000"/>
              </w:rPr>
              <w:t xml:space="preserve"> 71802</w:t>
            </w:r>
            <w:r w:rsidR="008D63CC" w:rsidRPr="000E32E2">
              <w:rPr>
                <w:color w:val="000000"/>
              </w:rPr>
              <w:t xml:space="preserve"> </w:t>
            </w:r>
            <w:proofErr w:type="spellStart"/>
            <w:r w:rsidR="008D63CC" w:rsidRPr="000E32E2">
              <w:rPr>
                <w:color w:val="000000"/>
              </w:rPr>
              <w:t>Кт</w:t>
            </w:r>
            <w:proofErr w:type="spellEnd"/>
            <w:r w:rsidR="008D63CC" w:rsidRPr="000E32E2">
              <w:rPr>
                <w:color w:val="000000"/>
              </w:rPr>
              <w:t xml:space="preserve"> 60308 – 100 </w:t>
            </w:r>
            <w:proofErr w:type="spellStart"/>
            <w:r w:rsidR="008D63CC" w:rsidRPr="000E32E2">
              <w:rPr>
                <w:color w:val="000000"/>
              </w:rPr>
              <w:t>руб</w:t>
            </w:r>
            <w:proofErr w:type="spellEnd"/>
          </w:p>
        </w:tc>
      </w:tr>
      <w:tr w:rsidR="00D46626" w:rsidRPr="000E32E2" w:rsidTr="00D37F57">
        <w:trPr>
          <w:trHeight w:val="2117"/>
        </w:trPr>
        <w:tc>
          <w:tcPr>
            <w:tcW w:w="1560" w:type="dxa"/>
          </w:tcPr>
          <w:p w:rsidR="00D46626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Пример № 3 </w:t>
            </w:r>
          </w:p>
        </w:tc>
        <w:tc>
          <w:tcPr>
            <w:tcW w:w="4394" w:type="dxa"/>
          </w:tcPr>
          <w:p w:rsidR="00D46626" w:rsidRPr="000E32E2" w:rsidRDefault="008D63CC" w:rsidP="008D63CC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Сотрудник с разрешения руководства приобрел материалы (канцтовары) в сумме 120 руб. и представил авансовый отчет (денежных средств в подотчет не получал)</w:t>
            </w:r>
          </w:p>
        </w:tc>
        <w:tc>
          <w:tcPr>
            <w:tcW w:w="4111" w:type="dxa"/>
          </w:tcPr>
          <w:p w:rsidR="00D46626" w:rsidRPr="000E32E2" w:rsidRDefault="00884601" w:rsidP="008D63CC">
            <w:pPr>
              <w:pStyle w:val="dt-p"/>
              <w:numPr>
                <w:ilvl w:val="0"/>
                <w:numId w:val="10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>
              <w:rPr>
                <w:color w:val="000000"/>
              </w:rPr>
              <w:t>Дт</w:t>
            </w:r>
            <w:proofErr w:type="spellEnd"/>
            <w:r>
              <w:rPr>
                <w:color w:val="000000"/>
              </w:rPr>
              <w:t xml:space="preserve"> 71802 </w:t>
            </w:r>
            <w:proofErr w:type="spellStart"/>
            <w:r w:rsidR="008D63CC" w:rsidRPr="000E32E2">
              <w:rPr>
                <w:color w:val="000000"/>
              </w:rPr>
              <w:t>Кт</w:t>
            </w:r>
            <w:proofErr w:type="spellEnd"/>
            <w:r w:rsidR="008D63CC" w:rsidRPr="000E32E2">
              <w:rPr>
                <w:color w:val="000000"/>
              </w:rPr>
              <w:t xml:space="preserve"> 60307 – 120 </w:t>
            </w:r>
            <w:proofErr w:type="spellStart"/>
            <w:r w:rsidR="008D63CC" w:rsidRPr="000E32E2">
              <w:rPr>
                <w:color w:val="000000"/>
              </w:rPr>
              <w:t>руб</w:t>
            </w:r>
            <w:proofErr w:type="spellEnd"/>
            <w:r w:rsidR="008D63CC" w:rsidRPr="000E32E2">
              <w:rPr>
                <w:color w:val="000000"/>
              </w:rPr>
              <w:t xml:space="preserve"> – принят авансовый отчет</w:t>
            </w:r>
          </w:p>
          <w:p w:rsidR="008D63CC" w:rsidRPr="000E32E2" w:rsidRDefault="008D63CC" w:rsidP="008D63CC">
            <w:pPr>
              <w:pStyle w:val="dt-p"/>
              <w:numPr>
                <w:ilvl w:val="0"/>
                <w:numId w:val="10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60307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20501 – 120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  <w:r w:rsidRPr="000E32E2">
              <w:rPr>
                <w:color w:val="000000"/>
              </w:rPr>
              <w:t xml:space="preserve"> – выплата сотруднику израсходованных средств</w:t>
            </w:r>
          </w:p>
        </w:tc>
      </w:tr>
    </w:tbl>
    <w:p w:rsidR="008E75F2" w:rsidRPr="000E32E2" w:rsidRDefault="008E75F2">
      <w:pPr>
        <w:rPr>
          <w:rFonts w:ascii="Times New Roman" w:hAnsi="Times New Roman" w:cs="Times New Roman"/>
          <w:sz w:val="24"/>
          <w:szCs w:val="24"/>
        </w:rPr>
      </w:pPr>
    </w:p>
    <w:p w:rsidR="008D63CC" w:rsidRPr="000E32E2" w:rsidRDefault="008D63CC">
      <w:pPr>
        <w:rPr>
          <w:rFonts w:ascii="Times New Roman" w:hAnsi="Times New Roman" w:cs="Times New Roman"/>
          <w:sz w:val="24"/>
          <w:szCs w:val="24"/>
        </w:rPr>
      </w:pPr>
    </w:p>
    <w:p w:rsidR="008D63CC" w:rsidRPr="000E32E2" w:rsidRDefault="008D63CC" w:rsidP="008D63CC">
      <w:pPr>
        <w:rPr>
          <w:rFonts w:ascii="Times New Roman" w:hAnsi="Times New Roman" w:cs="Times New Roman"/>
          <w:sz w:val="24"/>
          <w:szCs w:val="24"/>
          <w:u w:val="single"/>
        </w:rPr>
      </w:pPr>
      <w:r w:rsidRPr="000E32E2">
        <w:rPr>
          <w:rFonts w:ascii="Times New Roman" w:hAnsi="Times New Roman" w:cs="Times New Roman"/>
          <w:sz w:val="24"/>
          <w:szCs w:val="24"/>
          <w:u w:val="single"/>
        </w:rPr>
        <w:t xml:space="preserve">Пример 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 xml:space="preserve">для отражения бухгалтерскими </w:t>
      </w:r>
      <w:r w:rsidR="00D37F57" w:rsidRPr="000E32E2">
        <w:rPr>
          <w:rFonts w:ascii="Times New Roman" w:hAnsi="Times New Roman" w:cs="Times New Roman"/>
          <w:sz w:val="24"/>
          <w:szCs w:val="24"/>
          <w:u w:val="single"/>
        </w:rPr>
        <w:t>провод</w:t>
      </w:r>
      <w:r w:rsidR="00D37F57">
        <w:rPr>
          <w:rFonts w:ascii="Times New Roman" w:hAnsi="Times New Roman" w:cs="Times New Roman"/>
          <w:sz w:val="24"/>
          <w:szCs w:val="24"/>
          <w:u w:val="single"/>
        </w:rPr>
        <w:t>ками</w:t>
      </w:r>
      <w:r w:rsidRPr="000E32E2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Pr="000E32E2">
        <w:rPr>
          <w:rFonts w:ascii="Times New Roman" w:hAnsi="Times New Roman" w:cs="Times New Roman"/>
          <w:color w:val="000000"/>
          <w:sz w:val="24"/>
          <w:szCs w:val="24"/>
          <w:u w:val="single"/>
        </w:rPr>
        <w:t>сумм недостач денежных средств и других ценностей, возникших в результате кассовых просчетов, хищений и других злоупотреблений, если виновное лицо установлено</w:t>
      </w:r>
    </w:p>
    <w:tbl>
      <w:tblPr>
        <w:tblStyle w:val="a4"/>
        <w:tblW w:w="10065" w:type="dxa"/>
        <w:tblInd w:w="-5" w:type="dxa"/>
        <w:tblLook w:val="04A0" w:firstRow="1" w:lastRow="0" w:firstColumn="1" w:lastColumn="0" w:noHBand="0" w:noVBand="1"/>
      </w:tblPr>
      <w:tblGrid>
        <w:gridCol w:w="1826"/>
        <w:gridCol w:w="4393"/>
        <w:gridCol w:w="3846"/>
      </w:tblGrid>
      <w:tr w:rsidR="00D37F57" w:rsidRPr="000E32E2" w:rsidTr="00D37F57">
        <w:tc>
          <w:tcPr>
            <w:tcW w:w="1560" w:type="dxa"/>
          </w:tcPr>
          <w:p w:rsidR="00D37F57" w:rsidRPr="000E32E2" w:rsidRDefault="00D37F57" w:rsidP="00D37F57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Примеры отражения в бухгалтерском учете</w:t>
            </w:r>
          </w:p>
        </w:tc>
        <w:tc>
          <w:tcPr>
            <w:tcW w:w="4536" w:type="dxa"/>
          </w:tcPr>
          <w:p w:rsidR="00D37F57" w:rsidRPr="000E32E2" w:rsidRDefault="00D37F57" w:rsidP="00D37F57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 w:rsidRPr="000E32E2">
              <w:rPr>
                <w:b/>
                <w:color w:val="000000"/>
              </w:rPr>
              <w:t>Описание</w:t>
            </w:r>
          </w:p>
        </w:tc>
        <w:tc>
          <w:tcPr>
            <w:tcW w:w="3969" w:type="dxa"/>
          </w:tcPr>
          <w:p w:rsidR="00D37F57" w:rsidRPr="000E32E2" w:rsidRDefault="00D37F57" w:rsidP="00D37F57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Бухгалтерская п</w:t>
            </w:r>
            <w:r w:rsidRPr="000E32E2">
              <w:rPr>
                <w:b/>
                <w:color w:val="000000"/>
              </w:rPr>
              <w:t>роводка</w:t>
            </w:r>
          </w:p>
        </w:tc>
      </w:tr>
      <w:tr w:rsidR="008D63CC" w:rsidRPr="000E32E2" w:rsidTr="00D37F57">
        <w:trPr>
          <w:trHeight w:val="707"/>
        </w:trPr>
        <w:tc>
          <w:tcPr>
            <w:tcW w:w="1560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000000"/>
              </w:rPr>
            </w:pPr>
            <w:r w:rsidRPr="000E32E2">
              <w:rPr>
                <w:color w:val="000000"/>
              </w:rPr>
              <w:t>Пример № 1</w:t>
            </w:r>
          </w:p>
        </w:tc>
        <w:tc>
          <w:tcPr>
            <w:tcW w:w="4536" w:type="dxa"/>
          </w:tcPr>
          <w:p w:rsidR="008D63CC" w:rsidRPr="000E32E2" w:rsidRDefault="008D63CC" w:rsidP="008D63CC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У кассира Петровой В.В. выявлена недостача в сумме 90 руб. С кассиром есть договор о полной материальной ответственности, поэтому делаем проводку</w:t>
            </w:r>
            <w:r w:rsidR="008C5D91">
              <w:rPr>
                <w:color w:val="000000"/>
              </w:rPr>
              <w:t xml:space="preserve"> в день выявления недостачи в кассе</w:t>
            </w:r>
          </w:p>
        </w:tc>
        <w:tc>
          <w:tcPr>
            <w:tcW w:w="3969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color w:val="00000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60308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2020</w:t>
            </w:r>
            <w:r w:rsidR="00AE345B" w:rsidRPr="000E32E2">
              <w:rPr>
                <w:color w:val="000000"/>
              </w:rPr>
              <w:t>2</w:t>
            </w:r>
            <w:r w:rsidRPr="000E32E2">
              <w:rPr>
                <w:color w:val="000000"/>
              </w:rPr>
              <w:t xml:space="preserve">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jc w:val="center"/>
              <w:textAlignment w:val="baseline"/>
              <w:rPr>
                <w:rStyle w:val="dt-m"/>
                <w:color w:val="808080"/>
              </w:rPr>
            </w:pPr>
          </w:p>
        </w:tc>
      </w:tr>
      <w:tr w:rsidR="008D63CC" w:rsidRPr="000E32E2" w:rsidTr="00D37F57">
        <w:tc>
          <w:tcPr>
            <w:tcW w:w="1560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Пример № 2 </w:t>
            </w:r>
          </w:p>
        </w:tc>
        <w:tc>
          <w:tcPr>
            <w:tcW w:w="4536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Сотрудник гасит выявленную недостачу </w:t>
            </w:r>
          </w:p>
          <w:p w:rsidR="008D63CC" w:rsidRPr="000E32E2" w:rsidRDefault="008D63CC" w:rsidP="008D63CC">
            <w:pPr>
              <w:pStyle w:val="dt-p"/>
              <w:numPr>
                <w:ilvl w:val="0"/>
                <w:numId w:val="1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r w:rsidRPr="000E32E2">
              <w:rPr>
                <w:color w:val="000000"/>
              </w:rPr>
              <w:t>Через кассу</w:t>
            </w:r>
          </w:p>
          <w:p w:rsidR="008D63CC" w:rsidRPr="000E32E2" w:rsidRDefault="008D63CC" w:rsidP="008D63CC">
            <w:pPr>
              <w:pStyle w:val="dt-p"/>
              <w:numPr>
                <w:ilvl w:val="0"/>
                <w:numId w:val="1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Безналично</w:t>
            </w:r>
            <w:proofErr w:type="spellEnd"/>
            <w:r w:rsidRPr="000E32E2">
              <w:rPr>
                <w:color w:val="000000"/>
              </w:rPr>
              <w:t xml:space="preserve"> </w:t>
            </w:r>
            <w:r w:rsidR="00AE345B" w:rsidRPr="000E32E2">
              <w:rPr>
                <w:color w:val="000000"/>
              </w:rPr>
              <w:t xml:space="preserve">(со своего счета </w:t>
            </w:r>
            <w:r w:rsidRPr="000E32E2">
              <w:rPr>
                <w:color w:val="000000"/>
              </w:rPr>
              <w:t>в банке)</w:t>
            </w:r>
          </w:p>
          <w:p w:rsidR="00AE345B" w:rsidRPr="000E32E2" w:rsidRDefault="00AE345B" w:rsidP="008D63CC">
            <w:pPr>
              <w:pStyle w:val="dt-p"/>
              <w:numPr>
                <w:ilvl w:val="0"/>
                <w:numId w:val="11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r w:rsidRPr="000E32E2">
              <w:rPr>
                <w:color w:val="000000"/>
              </w:rPr>
              <w:t>Через удержания из ЗП</w:t>
            </w:r>
          </w:p>
        </w:tc>
        <w:tc>
          <w:tcPr>
            <w:tcW w:w="3969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ind w:left="1080"/>
              <w:textAlignment w:val="baseline"/>
              <w:rPr>
                <w:color w:val="808080"/>
              </w:rPr>
            </w:pPr>
          </w:p>
          <w:p w:rsidR="008D63CC" w:rsidRPr="000E32E2" w:rsidRDefault="008D63CC" w:rsidP="00AE345B">
            <w:pPr>
              <w:pStyle w:val="dt-p"/>
              <w:numPr>
                <w:ilvl w:val="0"/>
                <w:numId w:val="1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</w:t>
            </w:r>
            <w:proofErr w:type="gramStart"/>
            <w:r w:rsidR="00AE345B" w:rsidRPr="000E32E2">
              <w:rPr>
                <w:color w:val="000000"/>
              </w:rPr>
              <w:t>20202</w:t>
            </w:r>
            <w:r w:rsidRPr="000E32E2">
              <w:rPr>
                <w:color w:val="000000"/>
              </w:rPr>
              <w:t xml:space="preserve"> 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proofErr w:type="gramEnd"/>
            <w:r w:rsidRPr="000E32E2">
              <w:rPr>
                <w:color w:val="000000"/>
              </w:rPr>
              <w:t xml:space="preserve"> </w:t>
            </w:r>
            <w:r w:rsidR="00AE345B" w:rsidRPr="000E32E2">
              <w:rPr>
                <w:color w:val="000000"/>
              </w:rPr>
              <w:t>60308</w:t>
            </w:r>
            <w:r w:rsidRPr="000E32E2">
              <w:rPr>
                <w:color w:val="000000"/>
              </w:rPr>
              <w:t xml:space="preserve"> –</w:t>
            </w:r>
            <w:r w:rsidR="00AE345B" w:rsidRPr="000E32E2">
              <w:rPr>
                <w:color w:val="000000"/>
              </w:rPr>
              <w:t xml:space="preserve"> 9</w:t>
            </w:r>
            <w:r w:rsidRPr="000E32E2">
              <w:rPr>
                <w:color w:val="000000"/>
              </w:rPr>
              <w:t xml:space="preserve">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AE345B" w:rsidRPr="000E32E2" w:rsidRDefault="00AE345B" w:rsidP="00AE345B">
            <w:pPr>
              <w:pStyle w:val="dt-p"/>
              <w:numPr>
                <w:ilvl w:val="0"/>
                <w:numId w:val="1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20501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60308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  <w:p w:rsidR="00AE345B" w:rsidRPr="000E32E2" w:rsidRDefault="00AE345B" w:rsidP="00AE345B">
            <w:pPr>
              <w:pStyle w:val="dt-p"/>
              <w:numPr>
                <w:ilvl w:val="0"/>
                <w:numId w:val="12"/>
              </w:numPr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60305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60308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</w:tc>
      </w:tr>
      <w:tr w:rsidR="008D63CC" w:rsidRPr="000E32E2" w:rsidTr="00D37F57">
        <w:trPr>
          <w:trHeight w:val="1550"/>
        </w:trPr>
        <w:tc>
          <w:tcPr>
            <w:tcW w:w="1560" w:type="dxa"/>
          </w:tcPr>
          <w:p w:rsidR="008D63CC" w:rsidRPr="000E32E2" w:rsidRDefault="008D63CC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 xml:space="preserve">Пример № 3 </w:t>
            </w:r>
          </w:p>
        </w:tc>
        <w:tc>
          <w:tcPr>
            <w:tcW w:w="4536" w:type="dxa"/>
          </w:tcPr>
          <w:p w:rsidR="008D63CC" w:rsidRPr="000E32E2" w:rsidRDefault="008D63CC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Сотрудник</w:t>
            </w:r>
            <w:r w:rsidR="00AE345B" w:rsidRPr="000E32E2">
              <w:rPr>
                <w:color w:val="000000"/>
              </w:rPr>
              <w:t xml:space="preserve"> увольняется, но при этом долг по недостаче не полностью погашен</w:t>
            </w:r>
          </w:p>
        </w:tc>
        <w:tc>
          <w:tcPr>
            <w:tcW w:w="3969" w:type="dxa"/>
          </w:tcPr>
          <w:p w:rsidR="008D63CC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rStyle w:val="dt-m"/>
                <w:color w:val="80808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60323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60308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  <w:r w:rsidRPr="000E32E2">
              <w:rPr>
                <w:color w:val="000000"/>
              </w:rPr>
              <w:t xml:space="preserve"> -  в дату увольнения задолженность переносим на </w:t>
            </w:r>
            <w:proofErr w:type="spellStart"/>
            <w:r w:rsidRPr="000E32E2">
              <w:rPr>
                <w:color w:val="000000"/>
              </w:rPr>
              <w:t>сч</w:t>
            </w:r>
            <w:proofErr w:type="spellEnd"/>
            <w:r w:rsidRPr="000E32E2">
              <w:rPr>
                <w:color w:val="000000"/>
              </w:rPr>
              <w:t xml:space="preserve"> 60323, </w:t>
            </w:r>
            <w:proofErr w:type="spellStart"/>
            <w:r w:rsidRPr="000E32E2">
              <w:rPr>
                <w:color w:val="000000"/>
              </w:rPr>
              <w:t>тк</w:t>
            </w:r>
            <w:proofErr w:type="spellEnd"/>
            <w:r w:rsidRPr="000E32E2">
              <w:rPr>
                <w:color w:val="000000"/>
              </w:rPr>
              <w:t xml:space="preserve"> на счете 60308 учитываем только задо</w:t>
            </w:r>
            <w:r w:rsidR="007A64A7">
              <w:rPr>
                <w:color w:val="000000"/>
              </w:rPr>
              <w:t>лженность по недостачам по</w:t>
            </w:r>
            <w:r w:rsidRPr="000E32E2">
              <w:rPr>
                <w:color w:val="000000"/>
              </w:rPr>
              <w:t xml:space="preserve"> сотрудникам</w:t>
            </w:r>
          </w:p>
        </w:tc>
      </w:tr>
      <w:tr w:rsidR="00AE345B" w:rsidRPr="000E32E2" w:rsidTr="00D37F57">
        <w:trPr>
          <w:trHeight w:val="699"/>
        </w:trPr>
        <w:tc>
          <w:tcPr>
            <w:tcW w:w="1560" w:type="dxa"/>
          </w:tcPr>
          <w:p w:rsidR="00AE345B" w:rsidRPr="000E32E2" w:rsidRDefault="00AE345B" w:rsidP="00CD161A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Пример № 4</w:t>
            </w:r>
          </w:p>
        </w:tc>
        <w:tc>
          <w:tcPr>
            <w:tcW w:w="4536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r w:rsidRPr="000E32E2">
              <w:rPr>
                <w:color w:val="000000"/>
              </w:rPr>
              <w:t>Бывший сотрудник погасил свою задолженность по недостаче (перечислил ДС на расчетный счет)</w:t>
            </w:r>
          </w:p>
        </w:tc>
        <w:tc>
          <w:tcPr>
            <w:tcW w:w="3969" w:type="dxa"/>
          </w:tcPr>
          <w:p w:rsidR="00AE345B" w:rsidRPr="000E32E2" w:rsidRDefault="00AE345B" w:rsidP="00AE345B">
            <w:pPr>
              <w:pStyle w:val="dt-p"/>
              <w:shd w:val="clear" w:color="auto" w:fill="FFFFFF"/>
              <w:spacing w:before="0" w:beforeAutospacing="0" w:after="300" w:afterAutospacing="0"/>
              <w:textAlignment w:val="baseline"/>
              <w:rPr>
                <w:color w:val="000000"/>
              </w:rPr>
            </w:pPr>
            <w:proofErr w:type="spellStart"/>
            <w:r w:rsidRPr="000E32E2">
              <w:rPr>
                <w:color w:val="000000"/>
              </w:rPr>
              <w:t>Дт</w:t>
            </w:r>
            <w:proofErr w:type="spellEnd"/>
            <w:r w:rsidRPr="000E32E2">
              <w:rPr>
                <w:color w:val="000000"/>
              </w:rPr>
              <w:t xml:space="preserve"> 20501 </w:t>
            </w:r>
            <w:proofErr w:type="spellStart"/>
            <w:r w:rsidRPr="000E32E2">
              <w:rPr>
                <w:color w:val="000000"/>
              </w:rPr>
              <w:t>Кт</w:t>
            </w:r>
            <w:proofErr w:type="spellEnd"/>
            <w:r w:rsidRPr="000E32E2">
              <w:rPr>
                <w:color w:val="000000"/>
              </w:rPr>
              <w:t xml:space="preserve"> 60323 – 90 </w:t>
            </w:r>
            <w:proofErr w:type="spellStart"/>
            <w:r w:rsidRPr="000E32E2">
              <w:rPr>
                <w:color w:val="000000"/>
              </w:rPr>
              <w:t>руб</w:t>
            </w:r>
            <w:proofErr w:type="spellEnd"/>
          </w:p>
        </w:tc>
      </w:tr>
    </w:tbl>
    <w:p w:rsidR="008D63CC" w:rsidRPr="000E32E2" w:rsidRDefault="008D63CC" w:rsidP="008D63CC">
      <w:pPr>
        <w:rPr>
          <w:rFonts w:ascii="Times New Roman" w:hAnsi="Times New Roman" w:cs="Times New Roman"/>
          <w:sz w:val="24"/>
          <w:szCs w:val="24"/>
        </w:rPr>
      </w:pPr>
    </w:p>
    <w:p w:rsidR="008C783E" w:rsidRDefault="00DA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783E">
        <w:rPr>
          <w:rFonts w:ascii="Times New Roman" w:hAnsi="Times New Roman" w:cs="Times New Roman"/>
          <w:sz w:val="24"/>
          <w:szCs w:val="24"/>
        </w:rPr>
        <w:t xml:space="preserve">ля выдачи денежных наличных средств, </w:t>
      </w:r>
      <w:r>
        <w:rPr>
          <w:rFonts w:ascii="Times New Roman" w:hAnsi="Times New Roman" w:cs="Times New Roman"/>
          <w:sz w:val="24"/>
          <w:szCs w:val="24"/>
        </w:rPr>
        <w:t xml:space="preserve">ломбарду </w:t>
      </w:r>
      <w:r w:rsidR="008C783E">
        <w:rPr>
          <w:rFonts w:ascii="Times New Roman" w:hAnsi="Times New Roman" w:cs="Times New Roman"/>
          <w:sz w:val="24"/>
          <w:szCs w:val="24"/>
        </w:rPr>
        <w:t>необходимо создать приказ, в котором определить цель выдачи ДС, срок возврата</w:t>
      </w:r>
      <w:r w:rsidR="00F05CD6">
        <w:rPr>
          <w:rFonts w:ascii="Times New Roman" w:hAnsi="Times New Roman" w:cs="Times New Roman"/>
          <w:sz w:val="24"/>
          <w:szCs w:val="24"/>
        </w:rPr>
        <w:t>, максимальную сумму выдачи (лимит)</w:t>
      </w:r>
      <w:r w:rsidR="008C783E">
        <w:rPr>
          <w:rFonts w:ascii="Times New Roman" w:hAnsi="Times New Roman" w:cs="Times New Roman"/>
          <w:sz w:val="24"/>
          <w:szCs w:val="24"/>
        </w:rPr>
        <w:t>.</w:t>
      </w:r>
    </w:p>
    <w:p w:rsidR="008C783E" w:rsidRDefault="008C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Возможные цели:</w:t>
      </w:r>
    </w:p>
    <w:p w:rsidR="008C783E" w:rsidRDefault="008C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Хозяйственные: почтовые расходы, канцелярские, ГСМ, приобретение воды,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тп</w:t>
      </w:r>
      <w:proofErr w:type="spellEnd"/>
    </w:p>
    <w:p w:rsidR="008C783E" w:rsidRDefault="008C7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Командировочные: билеты (самолет, ж/д), такси, суточные, гостиница, проезд, оплата метро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тп</w:t>
      </w:r>
      <w:proofErr w:type="spellEnd"/>
    </w:p>
    <w:p w:rsidR="008C783E" w:rsidRPr="000E32E2" w:rsidRDefault="008C783E">
      <w:pPr>
        <w:rPr>
          <w:rFonts w:ascii="Times New Roman" w:hAnsi="Times New Roman" w:cs="Times New Roman"/>
          <w:sz w:val="24"/>
          <w:szCs w:val="24"/>
        </w:rPr>
      </w:pPr>
      <w:bookmarkStart w:id="12" w:name="_GoBack"/>
      <w:bookmarkEnd w:id="12"/>
    </w:p>
    <w:sectPr w:rsidR="008C783E" w:rsidRPr="000E32E2" w:rsidSect="00D37F57">
      <w:pgSz w:w="11906" w:h="16838"/>
      <w:pgMar w:top="720" w:right="51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B5D78"/>
    <w:multiLevelType w:val="hybridMultilevel"/>
    <w:tmpl w:val="1B502A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E4F4B"/>
    <w:multiLevelType w:val="hybridMultilevel"/>
    <w:tmpl w:val="02F27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43E98"/>
    <w:multiLevelType w:val="hybridMultilevel"/>
    <w:tmpl w:val="FFC4B520"/>
    <w:lvl w:ilvl="0" w:tplc="126050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C49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4AB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AC4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02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41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2E0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BEF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FE0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8F608E"/>
    <w:multiLevelType w:val="hybridMultilevel"/>
    <w:tmpl w:val="C2946368"/>
    <w:lvl w:ilvl="0" w:tplc="03FA0D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00B2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44C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640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2274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984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AC5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962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4A8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175CB8"/>
    <w:multiLevelType w:val="hybridMultilevel"/>
    <w:tmpl w:val="76F4DDDA"/>
    <w:lvl w:ilvl="0" w:tplc="86120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A31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6E49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2C14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E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C1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7CD6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A6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2A4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E55066"/>
    <w:multiLevelType w:val="hybridMultilevel"/>
    <w:tmpl w:val="EB828C5E"/>
    <w:lvl w:ilvl="0" w:tplc="88163E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64F70"/>
    <w:multiLevelType w:val="hybridMultilevel"/>
    <w:tmpl w:val="417C9AA6"/>
    <w:lvl w:ilvl="0" w:tplc="B28AE5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8F3119"/>
    <w:multiLevelType w:val="hybridMultilevel"/>
    <w:tmpl w:val="AACAB1BA"/>
    <w:lvl w:ilvl="0" w:tplc="D8745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43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4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A8C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84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84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285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D6D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928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F855C14"/>
    <w:multiLevelType w:val="hybridMultilevel"/>
    <w:tmpl w:val="53648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36A97"/>
    <w:multiLevelType w:val="hybridMultilevel"/>
    <w:tmpl w:val="D0725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23C4E"/>
    <w:multiLevelType w:val="hybridMultilevel"/>
    <w:tmpl w:val="B442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00497"/>
    <w:multiLevelType w:val="hybridMultilevel"/>
    <w:tmpl w:val="84CCFFB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211FBD"/>
    <w:multiLevelType w:val="hybridMultilevel"/>
    <w:tmpl w:val="AC1C17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387A04"/>
    <w:multiLevelType w:val="hybridMultilevel"/>
    <w:tmpl w:val="957064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211E2E"/>
    <w:multiLevelType w:val="hybridMultilevel"/>
    <w:tmpl w:val="404283D8"/>
    <w:lvl w:ilvl="0" w:tplc="91C48DBE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273B62"/>
    <w:multiLevelType w:val="hybridMultilevel"/>
    <w:tmpl w:val="97B8DFFE"/>
    <w:lvl w:ilvl="0" w:tplc="C7C8F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CC8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A817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9876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D6F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825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C64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8005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DE5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38071B0"/>
    <w:multiLevelType w:val="hybridMultilevel"/>
    <w:tmpl w:val="5614B9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D16DEF"/>
    <w:multiLevelType w:val="hybridMultilevel"/>
    <w:tmpl w:val="72CEB4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233098"/>
    <w:multiLevelType w:val="hybridMultilevel"/>
    <w:tmpl w:val="0DFE1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996E79"/>
    <w:multiLevelType w:val="hybridMultilevel"/>
    <w:tmpl w:val="C0E82084"/>
    <w:lvl w:ilvl="0" w:tplc="DE307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E2C40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38637A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ED4ABD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3F01D9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FA6BA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5F6A0D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EF8942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476F64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2B1B32"/>
    <w:multiLevelType w:val="hybridMultilevel"/>
    <w:tmpl w:val="08F4D0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A44987"/>
    <w:multiLevelType w:val="hybridMultilevel"/>
    <w:tmpl w:val="10B0A7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CA58A2"/>
    <w:multiLevelType w:val="hybridMultilevel"/>
    <w:tmpl w:val="30F6D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134B4B"/>
    <w:multiLevelType w:val="hybridMultilevel"/>
    <w:tmpl w:val="A7562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E46D6F"/>
    <w:multiLevelType w:val="hybridMultilevel"/>
    <w:tmpl w:val="1B6A0B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64125E"/>
    <w:multiLevelType w:val="hybridMultilevel"/>
    <w:tmpl w:val="BA4EB9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8366F"/>
    <w:multiLevelType w:val="hybridMultilevel"/>
    <w:tmpl w:val="C71CF250"/>
    <w:lvl w:ilvl="0" w:tplc="9184FC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B2BFC"/>
    <w:multiLevelType w:val="hybridMultilevel"/>
    <w:tmpl w:val="5FC43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452EF0"/>
    <w:multiLevelType w:val="hybridMultilevel"/>
    <w:tmpl w:val="AF82AB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BE0BD2"/>
    <w:multiLevelType w:val="hybridMultilevel"/>
    <w:tmpl w:val="F9BC580C"/>
    <w:lvl w:ilvl="0" w:tplc="A0CC272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D6129F"/>
    <w:multiLevelType w:val="hybridMultilevel"/>
    <w:tmpl w:val="011CC684"/>
    <w:lvl w:ilvl="0" w:tplc="4ECC5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42A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BC5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E6D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344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601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DA3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F4B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C6E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88A7DA6"/>
    <w:multiLevelType w:val="hybridMultilevel"/>
    <w:tmpl w:val="3AA08E76"/>
    <w:lvl w:ilvl="0" w:tplc="C0D07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CE4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AF1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81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820E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70D6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8F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FEE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3CB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5C0C73E9"/>
    <w:multiLevelType w:val="hybridMultilevel"/>
    <w:tmpl w:val="16D40D10"/>
    <w:lvl w:ilvl="0" w:tplc="9E6E64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F0B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E4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640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6AD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FA6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8B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CCA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D0430AD"/>
    <w:multiLevelType w:val="hybridMultilevel"/>
    <w:tmpl w:val="4EE0653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213C54"/>
    <w:multiLevelType w:val="hybridMultilevel"/>
    <w:tmpl w:val="44223CD0"/>
    <w:lvl w:ilvl="0" w:tplc="6ED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A81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162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3417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C9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EA6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789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088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665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FF50AD2"/>
    <w:multiLevelType w:val="hybridMultilevel"/>
    <w:tmpl w:val="AF0AB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731BB1"/>
    <w:multiLevelType w:val="hybridMultilevel"/>
    <w:tmpl w:val="1EEEE2AA"/>
    <w:lvl w:ilvl="0" w:tplc="40FEC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BAA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C070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728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60A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129A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38F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02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008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4AE3898"/>
    <w:multiLevelType w:val="hybridMultilevel"/>
    <w:tmpl w:val="D28CBE68"/>
    <w:lvl w:ilvl="0" w:tplc="23E42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68F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9EF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D42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E6C6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E4A8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21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80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149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5FF32D4"/>
    <w:multiLevelType w:val="hybridMultilevel"/>
    <w:tmpl w:val="64F80ABC"/>
    <w:lvl w:ilvl="0" w:tplc="4ACA7E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360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346C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888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BA8B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BC6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28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6F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CD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89454D8"/>
    <w:multiLevelType w:val="hybridMultilevel"/>
    <w:tmpl w:val="475605F4"/>
    <w:lvl w:ilvl="0" w:tplc="A42010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D65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E2C8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9E82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E23F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AE7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1126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86C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8B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9E25782"/>
    <w:multiLevelType w:val="hybridMultilevel"/>
    <w:tmpl w:val="B46048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2A06C7"/>
    <w:multiLevelType w:val="hybridMultilevel"/>
    <w:tmpl w:val="67DA71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6A5DCC"/>
    <w:multiLevelType w:val="hybridMultilevel"/>
    <w:tmpl w:val="653C4A1C"/>
    <w:lvl w:ilvl="0" w:tplc="78CCC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E87E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52D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A6B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5CE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A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0AC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50E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7256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A8B6983"/>
    <w:multiLevelType w:val="hybridMultilevel"/>
    <w:tmpl w:val="45CE7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932AF9"/>
    <w:multiLevelType w:val="hybridMultilevel"/>
    <w:tmpl w:val="BE1A71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654EC0"/>
    <w:multiLevelType w:val="hybridMultilevel"/>
    <w:tmpl w:val="36165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27"/>
  </w:num>
  <w:num w:numId="4">
    <w:abstractNumId w:val="9"/>
  </w:num>
  <w:num w:numId="5">
    <w:abstractNumId w:val="45"/>
  </w:num>
  <w:num w:numId="6">
    <w:abstractNumId w:val="6"/>
  </w:num>
  <w:num w:numId="7">
    <w:abstractNumId w:val="43"/>
  </w:num>
  <w:num w:numId="8">
    <w:abstractNumId w:val="16"/>
  </w:num>
  <w:num w:numId="9">
    <w:abstractNumId w:val="26"/>
  </w:num>
  <w:num w:numId="10">
    <w:abstractNumId w:val="14"/>
  </w:num>
  <w:num w:numId="11">
    <w:abstractNumId w:val="5"/>
  </w:num>
  <w:num w:numId="12">
    <w:abstractNumId w:val="29"/>
  </w:num>
  <w:num w:numId="13">
    <w:abstractNumId w:val="12"/>
  </w:num>
  <w:num w:numId="14">
    <w:abstractNumId w:val="35"/>
  </w:num>
  <w:num w:numId="15">
    <w:abstractNumId w:val="25"/>
  </w:num>
  <w:num w:numId="16">
    <w:abstractNumId w:val="40"/>
  </w:num>
  <w:num w:numId="17">
    <w:abstractNumId w:val="23"/>
  </w:num>
  <w:num w:numId="18">
    <w:abstractNumId w:val="20"/>
  </w:num>
  <w:num w:numId="19">
    <w:abstractNumId w:val="41"/>
  </w:num>
  <w:num w:numId="20">
    <w:abstractNumId w:val="36"/>
  </w:num>
  <w:num w:numId="21">
    <w:abstractNumId w:val="38"/>
  </w:num>
  <w:num w:numId="22">
    <w:abstractNumId w:val="32"/>
  </w:num>
  <w:num w:numId="23">
    <w:abstractNumId w:val="42"/>
  </w:num>
  <w:num w:numId="24">
    <w:abstractNumId w:val="15"/>
  </w:num>
  <w:num w:numId="25">
    <w:abstractNumId w:val="3"/>
  </w:num>
  <w:num w:numId="26">
    <w:abstractNumId w:val="2"/>
  </w:num>
  <w:num w:numId="27">
    <w:abstractNumId w:val="34"/>
  </w:num>
  <w:num w:numId="28">
    <w:abstractNumId w:val="31"/>
  </w:num>
  <w:num w:numId="29">
    <w:abstractNumId w:val="19"/>
  </w:num>
  <w:num w:numId="30">
    <w:abstractNumId w:val="30"/>
  </w:num>
  <w:num w:numId="31">
    <w:abstractNumId w:val="39"/>
  </w:num>
  <w:num w:numId="32">
    <w:abstractNumId w:val="7"/>
  </w:num>
  <w:num w:numId="33">
    <w:abstractNumId w:val="44"/>
  </w:num>
  <w:num w:numId="34">
    <w:abstractNumId w:val="37"/>
  </w:num>
  <w:num w:numId="35">
    <w:abstractNumId w:val="10"/>
  </w:num>
  <w:num w:numId="36">
    <w:abstractNumId w:val="28"/>
  </w:num>
  <w:num w:numId="37">
    <w:abstractNumId w:val="17"/>
  </w:num>
  <w:num w:numId="38">
    <w:abstractNumId w:val="24"/>
  </w:num>
  <w:num w:numId="39">
    <w:abstractNumId w:val="21"/>
  </w:num>
  <w:num w:numId="40">
    <w:abstractNumId w:val="0"/>
  </w:num>
  <w:num w:numId="41">
    <w:abstractNumId w:val="13"/>
  </w:num>
  <w:num w:numId="42">
    <w:abstractNumId w:val="1"/>
  </w:num>
  <w:num w:numId="43">
    <w:abstractNumId w:val="22"/>
  </w:num>
  <w:num w:numId="44">
    <w:abstractNumId w:val="33"/>
  </w:num>
  <w:num w:numId="45">
    <w:abstractNumId w:val="4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75"/>
    <w:rsid w:val="00013B24"/>
    <w:rsid w:val="00022A48"/>
    <w:rsid w:val="000A02D0"/>
    <w:rsid w:val="000A2CDE"/>
    <w:rsid w:val="000E32E2"/>
    <w:rsid w:val="00185481"/>
    <w:rsid w:val="00214156"/>
    <w:rsid w:val="00222B5C"/>
    <w:rsid w:val="00270428"/>
    <w:rsid w:val="00281EA9"/>
    <w:rsid w:val="002A76A3"/>
    <w:rsid w:val="002D3879"/>
    <w:rsid w:val="002F53E9"/>
    <w:rsid w:val="003471B0"/>
    <w:rsid w:val="00360171"/>
    <w:rsid w:val="00360E1D"/>
    <w:rsid w:val="00386841"/>
    <w:rsid w:val="003868F2"/>
    <w:rsid w:val="003A6639"/>
    <w:rsid w:val="003B1014"/>
    <w:rsid w:val="004017F3"/>
    <w:rsid w:val="004A218F"/>
    <w:rsid w:val="004F09A6"/>
    <w:rsid w:val="0052049F"/>
    <w:rsid w:val="0053310F"/>
    <w:rsid w:val="00560812"/>
    <w:rsid w:val="00583EF6"/>
    <w:rsid w:val="00636A96"/>
    <w:rsid w:val="0068763B"/>
    <w:rsid w:val="006E4A8A"/>
    <w:rsid w:val="006F1F75"/>
    <w:rsid w:val="00726A4A"/>
    <w:rsid w:val="007A64A7"/>
    <w:rsid w:val="007C696D"/>
    <w:rsid w:val="00884601"/>
    <w:rsid w:val="008C5D91"/>
    <w:rsid w:val="008C783E"/>
    <w:rsid w:val="008D63CC"/>
    <w:rsid w:val="008E75F2"/>
    <w:rsid w:val="008F4B87"/>
    <w:rsid w:val="009A008B"/>
    <w:rsid w:val="00AE345B"/>
    <w:rsid w:val="00B237A1"/>
    <w:rsid w:val="00B323D4"/>
    <w:rsid w:val="00B47DA2"/>
    <w:rsid w:val="00C3155F"/>
    <w:rsid w:val="00C422AD"/>
    <w:rsid w:val="00C742FF"/>
    <w:rsid w:val="00CB30BB"/>
    <w:rsid w:val="00CD161A"/>
    <w:rsid w:val="00CE20CC"/>
    <w:rsid w:val="00D17B45"/>
    <w:rsid w:val="00D37F57"/>
    <w:rsid w:val="00D46626"/>
    <w:rsid w:val="00D86333"/>
    <w:rsid w:val="00DA4116"/>
    <w:rsid w:val="00DE7F65"/>
    <w:rsid w:val="00E26A97"/>
    <w:rsid w:val="00E45C64"/>
    <w:rsid w:val="00F05CD6"/>
    <w:rsid w:val="00F42FB0"/>
    <w:rsid w:val="00F9389B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4048A-3A3C-4EBD-8268-4B3B53D3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c-mark">
    <w:name w:val="js-doc-mark"/>
    <w:basedOn w:val="a0"/>
    <w:rsid w:val="006F1F75"/>
  </w:style>
  <w:style w:type="paragraph" w:customStyle="1" w:styleId="dt-p">
    <w:name w:val="dt-p"/>
    <w:basedOn w:val="a"/>
    <w:rsid w:val="006F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6F1F75"/>
  </w:style>
  <w:style w:type="table" w:styleId="a4">
    <w:name w:val="Table Grid"/>
    <w:basedOn w:val="a1"/>
    <w:uiPriority w:val="39"/>
    <w:rsid w:val="008E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237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851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80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7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22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9824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12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31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287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27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8041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6638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036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5417">
          <w:marLeft w:val="259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1273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234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52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755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545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2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2837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8666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970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8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358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749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201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3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18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94024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3335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704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168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5789">
          <w:marLeft w:val="3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32066">
          <w:marLeft w:val="3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1643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6</cp:revision>
  <dcterms:created xsi:type="dcterms:W3CDTF">2021-12-15T11:22:00Z</dcterms:created>
  <dcterms:modified xsi:type="dcterms:W3CDTF">2022-06-15T13:06:00Z</dcterms:modified>
</cp:coreProperties>
</file>